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72480E56" w:rsidR="008751CE" w:rsidRPr="009D01C9" w:rsidRDefault="00501B52" w:rsidP="008751C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r w:rsidRPr="009D01C9">
        <w:rPr>
          <w:rFonts w:cstheme="minorHAnsi"/>
          <w:b/>
          <w:bCs/>
          <w:sz w:val="28"/>
          <w:szCs w:val="28"/>
          <w:lang w:eastAsia="hr-HR"/>
        </w:rPr>
        <w:t>PRIRODA I DRUŠTVO</w:t>
      </w:r>
      <w:r w:rsidR="008751CE" w:rsidRPr="009D01C9">
        <w:rPr>
          <w:rFonts w:cstheme="minorHAnsi"/>
          <w:b/>
          <w:bCs/>
          <w:sz w:val="28"/>
          <w:szCs w:val="28"/>
          <w:lang w:eastAsia="hr-HR"/>
        </w:rPr>
        <w:t xml:space="preserve"> – </w:t>
      </w:r>
      <w:r w:rsidR="00145F30" w:rsidRPr="009D01C9">
        <w:rPr>
          <w:rFonts w:cstheme="minorHAnsi"/>
          <w:b/>
          <w:bCs/>
          <w:sz w:val="28"/>
          <w:szCs w:val="28"/>
          <w:lang w:eastAsia="hr-HR"/>
        </w:rPr>
        <w:t>4</w:t>
      </w:r>
      <w:r w:rsidR="008751CE" w:rsidRPr="009D01C9">
        <w:rPr>
          <w:rFonts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9D01C9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:rsidRPr="009D01C9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10245C" w:rsidRPr="009D01C9" w14:paraId="0F25C9AE" w14:textId="77777777" w:rsidTr="002F4BBF">
        <w:tc>
          <w:tcPr>
            <w:tcW w:w="3249" w:type="dxa"/>
          </w:tcPr>
          <w:p w14:paraId="260D8A68" w14:textId="77777777" w:rsidR="009D01C9" w:rsidRDefault="0010245C" w:rsidP="0010245C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9D01C9">
              <w:rPr>
                <w:rFonts w:cstheme="minorHAnsi"/>
                <w:b/>
                <w:bCs/>
              </w:rPr>
              <w:t xml:space="preserve">PID </w:t>
            </w:r>
            <w:r w:rsidR="00145F30"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  <w:r w:rsidR="00145F30" w:rsidRPr="009D01C9">
              <w:rPr>
                <w:rFonts w:cstheme="minorHAnsi"/>
                <w:b/>
                <w:bCs/>
                <w:color w:val="231F20"/>
                <w:shd w:val="clear" w:color="auto" w:fill="FFFFFF"/>
              </w:rPr>
              <w:t>OŠ A.4.1.</w:t>
            </w:r>
            <w:r w:rsidR="00145F30"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4A0DC5E7" w14:textId="2E484861" w:rsidR="0010245C" w:rsidRPr="009D01C9" w:rsidRDefault="00145F30" w:rsidP="001024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zaključuje o organiziranosti ljudskoga tijela i životnih zajednica.</w:t>
            </w:r>
          </w:p>
        </w:tc>
        <w:tc>
          <w:tcPr>
            <w:tcW w:w="6498" w:type="dxa"/>
            <w:gridSpan w:val="2"/>
          </w:tcPr>
          <w:p w14:paraId="368A511E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organiziranost biljaka i životinja na primjeru životne zajednice.</w:t>
            </w:r>
          </w:p>
          <w:p w14:paraId="7356B88C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Razlikuje životne uvjete u životnoj zajednici i povezuje ih s njezinom organiziranošću.</w:t>
            </w:r>
          </w:p>
          <w:p w14:paraId="60F2CC17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ljudsko tijelo kao cjelinu i dovodi u vezu zajedničku ulogu pojedinih dijelova tijela (organi i organski sustavi).</w:t>
            </w:r>
          </w:p>
          <w:p w14:paraId="0D6E1C04" w14:textId="4850196F" w:rsidR="0010245C" w:rsidRPr="009D01C9" w:rsidRDefault="0010245C" w:rsidP="00145F3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</w:tcPr>
          <w:p w14:paraId="750B78A5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povezanost staništa i biljnoga i životinjskoga svijeta te organiziranost životnih zajednica s obzirom na životne uvjete koji u njima vladaju.</w:t>
            </w:r>
          </w:p>
          <w:p w14:paraId="5420434F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 prikazu ljudskoga tijela (crtež, model, aplikacija i sl.) objašnjava međusobnu povezanost svih sustava organa.</w:t>
            </w:r>
          </w:p>
          <w:p w14:paraId="74C300CB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Razumije da je svaki organ važan za djelovanje cijeloga organizma te da je ljudsko tijelo cjelina o kojoj se trebamo brinuti.</w:t>
            </w:r>
          </w:p>
          <w:p w14:paraId="78025671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Vitalni organi skriveni su u unutrašnjosti tijela kako se ne bi mogli lako oštetiti (mozak je skriven u lubanji, srce i pluća u prsnome košu, iza rebara...).</w:t>
            </w:r>
          </w:p>
          <w:p w14:paraId="587EAFA9" w14:textId="251E1947" w:rsidR="0010245C" w:rsidRPr="009D01C9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Napomena: Učenik imenuje dijelove ljudskoga organizma (organe, sustavi organa), služi se pojmovima, ali nije potrebna reprodukcija definicija niti njihovo provjeravanje.</w:t>
            </w:r>
          </w:p>
        </w:tc>
      </w:tr>
      <w:tr w:rsidR="0010245C" w:rsidRPr="009D01C9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:rsidRPr="009D01C9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71FDBA96" w14:textId="77777777" w:rsidTr="00087CD4">
        <w:tc>
          <w:tcPr>
            <w:tcW w:w="3249" w:type="dxa"/>
          </w:tcPr>
          <w:p w14:paraId="0BF0F57A" w14:textId="4948CF2E" w:rsidR="009D01C9" w:rsidRPr="009D01C9" w:rsidRDefault="009D01C9" w:rsidP="009D01C9">
            <w:pPr>
              <w:pStyle w:val="TableParagraph"/>
              <w:spacing w:before="17" w:line="264" w:lineRule="auto"/>
              <w:ind w:left="0" w:right="462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Opisuje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36060257" w14:textId="1A4BEDBC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Objašnjava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1F94A637" w14:textId="137995A9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Analizira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24B940F5" w14:textId="57FA096C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Zaključuje o organiziranosti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</w:tr>
      <w:tr w:rsidR="009D01C9" w:rsidRPr="009D01C9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1CF23380" w14:textId="77777777" w:rsidTr="002F4BBF">
        <w:tc>
          <w:tcPr>
            <w:tcW w:w="3249" w:type="dxa"/>
          </w:tcPr>
          <w:p w14:paraId="786048B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A.4.2.</w:t>
            </w:r>
          </w:p>
          <w:p w14:paraId="20D323CC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 obrazlaže i prikazuje vremenski slijed događaja te organizira svoje vrijeme.</w:t>
            </w:r>
          </w:p>
          <w:p w14:paraId="50CD7FDA" w14:textId="6EEF962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172E572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važnost organizacije vremena na vlastitim primjerima.</w:t>
            </w:r>
          </w:p>
          <w:p w14:paraId="7FD90CC5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  <w:p w14:paraId="2F6EB243" w14:textId="7B01DC7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C9E0A3B" w14:textId="77F0100D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145F30">
              <w:rPr>
                <w:rFonts w:eastAsia="Times New Roman" w:cstheme="minorHAnsi"/>
                <w:color w:val="231F20"/>
                <w:lang w:eastAsia="hr-HR"/>
              </w:rPr>
              <w:t xml:space="preserve">čitelj potiče učenika na svrsishodno planiranje i korištenje slobodnoga vremena te na </w:t>
            </w:r>
            <w:proofErr w:type="spellStart"/>
            <w:r w:rsidRPr="00145F30">
              <w:rPr>
                <w:rFonts w:eastAsia="Times New Roman" w:cstheme="minorHAnsi"/>
                <w:color w:val="231F20"/>
                <w:lang w:eastAsia="hr-HR"/>
              </w:rPr>
              <w:t>samovrednovanje</w:t>
            </w:r>
            <w:proofErr w:type="spellEnd"/>
            <w:r w:rsidRPr="00145F30">
              <w:rPr>
                <w:rFonts w:eastAsia="Times New Roman" w:cstheme="minorHAnsi"/>
                <w:color w:val="231F20"/>
                <w:lang w:eastAsia="hr-HR"/>
              </w:rPr>
              <w:t xml:space="preserve"> svoga planiranja i mijenjanja ako se pokaže neučinkovitim.</w:t>
            </w:r>
          </w:p>
          <w:p w14:paraId="44B98A0F" w14:textId="70837119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Odabire tehnike organizacije svoga vremena: vremensku crtu, raspored obveza, kalendar, podsjetnik i sl.</w:t>
            </w:r>
          </w:p>
        </w:tc>
      </w:tr>
      <w:tr w:rsidR="009D01C9" w:rsidRPr="009D01C9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12C27E0" w14:textId="77777777" w:rsidTr="002F4BBF">
        <w:tc>
          <w:tcPr>
            <w:tcW w:w="3249" w:type="dxa"/>
          </w:tcPr>
          <w:p w14:paraId="316522FE" w14:textId="092FBC7E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Prepoznaje i navodi vremenski slijed događaja i uz pomoć procjenjuje vrijeme potrebno za vlastite aktivnosti.</w:t>
            </w:r>
          </w:p>
        </w:tc>
        <w:tc>
          <w:tcPr>
            <w:tcW w:w="3249" w:type="dxa"/>
          </w:tcPr>
          <w:p w14:paraId="075EF1E4" w14:textId="77777777" w:rsidR="009D01C9" w:rsidRPr="009D01C9" w:rsidRDefault="009D01C9" w:rsidP="009D01C9">
            <w:pPr>
              <w:pStyle w:val="TableParagraph"/>
              <w:spacing w:before="14" w:line="264" w:lineRule="auto"/>
              <w:ind w:left="113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vremenski slijed događaja i</w:t>
            </w:r>
          </w:p>
          <w:p w14:paraId="0FFC2672" w14:textId="60726034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planira svoje vrijeme i aktivnosti.</w:t>
            </w:r>
          </w:p>
        </w:tc>
        <w:tc>
          <w:tcPr>
            <w:tcW w:w="3249" w:type="dxa"/>
          </w:tcPr>
          <w:p w14:paraId="575B916B" w14:textId="1EE1982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Opisuje i prikazuje vremenski slijed događaja te procjenjuje i planira svoje vrijeme i aktivnosti.</w:t>
            </w:r>
          </w:p>
        </w:tc>
        <w:tc>
          <w:tcPr>
            <w:tcW w:w="3249" w:type="dxa"/>
          </w:tcPr>
          <w:p w14:paraId="6EE6A3F0" w14:textId="4D5BF123" w:rsidR="009D01C9" w:rsidRPr="009D01C9" w:rsidRDefault="009D01C9" w:rsidP="009D01C9">
            <w:pPr>
              <w:pStyle w:val="TableParagraph"/>
              <w:spacing w:before="14" w:line="264" w:lineRule="auto"/>
              <w:ind w:left="0" w:right="173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Prikazuje vremenski slijed događaja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uočavajući njihovu </w:t>
            </w:r>
            <w:r w:rsidRPr="009D01C9">
              <w:rPr>
                <w:rFonts w:asciiTheme="minorHAnsi" w:hAnsiTheme="minorHAnsi" w:cstheme="minorHAnsi"/>
                <w:w w:val="95"/>
              </w:rPr>
              <w:t xml:space="preserve">uzročno-posljedičnu </w:t>
            </w:r>
            <w:r w:rsidRPr="009D01C9">
              <w:rPr>
                <w:rFonts w:asciiTheme="minorHAnsi" w:hAnsiTheme="minorHAnsi" w:cstheme="minorHAnsi"/>
              </w:rPr>
              <w:t xml:space="preserve">povezanost, organizira svoje vrijeme i </w:t>
            </w:r>
            <w:r>
              <w:rPr>
                <w:rFonts w:asciiTheme="minorHAnsi" w:hAnsiTheme="minorHAnsi" w:cstheme="minorHAnsi"/>
              </w:rPr>
              <w:t xml:space="preserve"> v</w:t>
            </w:r>
            <w:r w:rsidRPr="009D01C9">
              <w:rPr>
                <w:rFonts w:asciiTheme="minorHAnsi" w:hAnsiTheme="minorHAnsi" w:cstheme="minorHAnsi"/>
              </w:rPr>
              <w:t>rednuje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svoje planiranje.</w:t>
            </w:r>
          </w:p>
        </w:tc>
      </w:tr>
      <w:tr w:rsidR="009D01C9" w:rsidRPr="009D01C9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BD6F30E" w14:textId="77777777" w:rsidTr="002F4BBF">
        <w:tc>
          <w:tcPr>
            <w:tcW w:w="3249" w:type="dxa"/>
          </w:tcPr>
          <w:p w14:paraId="518897CE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A.4.3.</w:t>
            </w:r>
          </w:p>
          <w:p w14:paraId="7C0F45A5" w14:textId="55015C54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Pr="009D01C9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organiziranost Republike Hrvatske i njezina nacionalna obilježja.</w:t>
            </w:r>
          </w:p>
          <w:p w14:paraId="1F0A892C" w14:textId="69C4531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1A7C5E8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2C60417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  <w:p w14:paraId="5547D582" w14:textId="303FE31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3FD6BB29" w14:textId="13F86A11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N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a geografskoj karti Republike Hrvatske pokazuje državne granice te imenuje države s kojima Republika Hrvatska graniči (Slovenija, Mađarska, Srbija, Bosna i Hercegovina, Crna Gora). Napomena: Učenik u neposrednome okružju ili čitajući geografsku kartu prepoznaje i razlikuje reljefne oblike: nizine, uzvisine, vode, otok, poluotok, obalu i dr. te ih pokazuje na karti. Nije potrebna reprodukcija i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provjeravanje definicije pojma reljef.</w:t>
            </w:r>
          </w:p>
        </w:tc>
      </w:tr>
      <w:tr w:rsidR="009D01C9" w:rsidRPr="009D01C9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5599825" w14:textId="77777777" w:rsidTr="002F4BBF">
        <w:tc>
          <w:tcPr>
            <w:tcW w:w="3249" w:type="dxa"/>
          </w:tcPr>
          <w:p w14:paraId="73330D31" w14:textId="5B3EBA4F" w:rsidR="009D01C9" w:rsidRPr="009D01C9" w:rsidRDefault="009D01C9" w:rsidP="009D01C9">
            <w:pPr>
              <w:rPr>
                <w:rFonts w:cstheme="minorHAnsi"/>
                <w:w w:val="95"/>
              </w:rPr>
            </w:pPr>
            <w:r w:rsidRPr="009D01C9">
              <w:rPr>
                <w:rFonts w:cstheme="minorHAnsi"/>
              </w:rPr>
              <w:t xml:space="preserve">Prepoznaje </w:t>
            </w:r>
            <w:r w:rsidRPr="009D01C9">
              <w:rPr>
                <w:rFonts w:cstheme="minorHAnsi"/>
                <w:w w:val="95"/>
              </w:rPr>
              <w:t>organiziranost</w:t>
            </w:r>
            <w:r w:rsidRPr="009D01C9">
              <w:rPr>
                <w:rFonts w:cstheme="minorHAnsi"/>
                <w:w w:val="95"/>
              </w:rPr>
              <w:t xml:space="preserve"> Republike Hrvatske i njezina nacionalna obilježja.</w:t>
            </w:r>
          </w:p>
        </w:tc>
        <w:tc>
          <w:tcPr>
            <w:tcW w:w="3249" w:type="dxa"/>
          </w:tcPr>
          <w:p w14:paraId="088E0F6F" w14:textId="493D9506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>Uz pomoć opisuje organiziranost</w:t>
            </w:r>
            <w:r w:rsidRPr="009D01C9">
              <w:rPr>
                <w:rFonts w:cstheme="minorHAnsi"/>
              </w:rPr>
              <w:t xml:space="preserve"> </w:t>
            </w:r>
            <w:r w:rsidRPr="009D01C9">
              <w:rPr>
                <w:rFonts w:cstheme="minorHAnsi"/>
                <w:w w:val="95"/>
              </w:rPr>
              <w:t>Republike Hrvatske i njezina nacionalna obilježja.</w:t>
            </w:r>
          </w:p>
        </w:tc>
        <w:tc>
          <w:tcPr>
            <w:tcW w:w="3249" w:type="dxa"/>
          </w:tcPr>
          <w:p w14:paraId="4CF2C7E6" w14:textId="466A77B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 xml:space="preserve">Opisuje </w:t>
            </w:r>
            <w:r w:rsidRPr="009D01C9">
              <w:rPr>
                <w:rFonts w:cstheme="minorHAnsi"/>
                <w:w w:val="95"/>
              </w:rPr>
              <w:t>organiziranost</w:t>
            </w:r>
            <w:r w:rsidRPr="009D01C9">
              <w:rPr>
                <w:rFonts w:cstheme="minorHAnsi"/>
                <w:w w:val="95"/>
              </w:rPr>
              <w:t xml:space="preserve"> </w:t>
            </w:r>
            <w:r w:rsidRPr="009D01C9">
              <w:rPr>
                <w:rFonts w:cstheme="minorHAnsi"/>
                <w:w w:val="95"/>
              </w:rPr>
              <w:t>Republike Hrvatske i njezina nacionalna obilježja.</w:t>
            </w:r>
          </w:p>
        </w:tc>
        <w:tc>
          <w:tcPr>
            <w:tcW w:w="3249" w:type="dxa"/>
          </w:tcPr>
          <w:p w14:paraId="18EBB3B3" w14:textId="28B1EF52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 xml:space="preserve">Objašnjava </w:t>
            </w:r>
            <w:r w:rsidRPr="009D01C9">
              <w:rPr>
                <w:rFonts w:cstheme="minorHAnsi"/>
                <w:w w:val="95"/>
              </w:rPr>
              <w:t>organiziranost</w:t>
            </w:r>
            <w:r w:rsidRPr="009D01C9">
              <w:rPr>
                <w:rFonts w:cstheme="minorHAnsi"/>
                <w:w w:val="95"/>
              </w:rPr>
              <w:t xml:space="preserve"> </w:t>
            </w:r>
            <w:r w:rsidRPr="009D01C9">
              <w:rPr>
                <w:rFonts w:cstheme="minorHAnsi"/>
                <w:w w:val="95"/>
              </w:rPr>
              <w:t>Republike Hrvatske i njezina nacionalna obilježja.</w:t>
            </w:r>
          </w:p>
        </w:tc>
      </w:tr>
      <w:tr w:rsidR="009D01C9" w:rsidRPr="009D01C9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A0F03D8" w14:textId="77777777" w:rsidTr="002F4BBF">
        <w:tc>
          <w:tcPr>
            <w:tcW w:w="3249" w:type="dxa"/>
          </w:tcPr>
          <w:p w14:paraId="27D0F8DC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B.4.1.</w:t>
            </w:r>
          </w:p>
          <w:p w14:paraId="16E7C6B3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 vrednuje važnost odgovornoga odnosa prema sebi, drugima i prirodi.</w:t>
            </w:r>
          </w:p>
          <w:p w14:paraId="1586CBA6" w14:textId="3F38BEA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4F06CBD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svoj rast i razvoj i uočava promjene na sebi.</w:t>
            </w:r>
          </w:p>
          <w:p w14:paraId="1688506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Odgovorno se ponaša prema sebi, drugima, svome zdravlju i zdravlju drugih.</w:t>
            </w:r>
          </w:p>
          <w:p w14:paraId="0681A1C1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Zna komu se i kako obratiti ako je zabrinut zbog neprimjerenih sadržaja ili ponašanja u digitalnome okružju.</w:t>
            </w:r>
          </w:p>
          <w:p w14:paraId="36271D8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primjereno postupanje prema javnoj i privatnoj imovini.</w:t>
            </w:r>
          </w:p>
          <w:p w14:paraId="15A48CE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Odgovorno se ponaša prema biljkama i životinjama u okolišu.</w:t>
            </w:r>
          </w:p>
          <w:p w14:paraId="64BEA61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  <w:p w14:paraId="52386B60" w14:textId="2BAE76D5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97C211C" w14:textId="4D36E97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očava osobni rast i razvoj, promjene u pubertetu (u suradnji s liječnikom školske medicine). Uočava važnost brige za ljudsko zdravlje, prevencije nasilja, okružja za očuvanje tjelesnoga, ali i mentalnoga zdravlja (podrška obitelji, podrška osobama s invaliditetom, međugeneracijska pomoć, pomoć prijatelja), čuvanja od ozljeda... Razlikuje učestale bolesti učenika (npr. akutne bolesti, zarazne bolesti, nametnike kao uzročnike bolesti) i osnovne mjere zaštite. Objašnjava pozitivan i negativan utjecaj zvuka (npr. uspavanka, buka) i svjetlosti (npr. Sunce, laser, zaslon) na zdravlje. Opisuje </w:t>
            </w:r>
            <w:proofErr w:type="spellStart"/>
            <w:r w:rsidRPr="009D01C9">
              <w:rPr>
                <w:rFonts w:cstheme="minorHAnsi"/>
                <w:color w:val="231F20"/>
                <w:shd w:val="clear" w:color="auto" w:fill="FFFFFF"/>
              </w:rPr>
              <w:t>ugrožavajuće</w:t>
            </w:r>
            <w:proofErr w:type="spellEnd"/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situacije i ponašanja koja ne treba trpjeti. Prepoznaje različite oblike zlostavljanja i svjesno i aktivno sudjeluje u njihovu sprečavanju (tjelesno, psihičko, vršnjačko,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elektroničko, govor mržnje i sl.). Napomena: Nije potrebno definirati vrste nasilja, već samo prepoznati moguće </w:t>
            </w:r>
            <w:proofErr w:type="spellStart"/>
            <w:r w:rsidRPr="009D01C9">
              <w:rPr>
                <w:rFonts w:cstheme="minorHAnsi"/>
                <w:color w:val="231F20"/>
                <w:shd w:val="clear" w:color="auto" w:fill="FFFFFF"/>
              </w:rPr>
              <w:t>ugrožavajuće</w:t>
            </w:r>
            <w:proofErr w:type="spellEnd"/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situacije i znati postupiti u rizičnim situacijama. Pokazuje odgovoran odnos prema prirodi: ponovno upotrebljava, razvrstava otpad, prepoznaje važnost vode, zraka i tla, brine se o biljkama i životinjama. Napomena: O pubertetu se razgovara na način da učenik razumije da se rastom i razvojem mijenja tijelo, ali i ponašanje. Više o promjenama i osobnoj čistoći tijela ostvaruje se u suradnji s timom školske medicine.</w:t>
            </w:r>
          </w:p>
        </w:tc>
      </w:tr>
      <w:tr w:rsidR="009D01C9" w:rsidRPr="009D01C9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6FA1B96A" w14:textId="77777777" w:rsidTr="002F4BBF">
        <w:tc>
          <w:tcPr>
            <w:tcW w:w="3249" w:type="dxa"/>
          </w:tcPr>
          <w:p w14:paraId="65B3A7AA" w14:textId="47DEA2D7" w:rsidR="009D01C9" w:rsidRPr="009D01C9" w:rsidRDefault="009D01C9" w:rsidP="009D01C9">
            <w:pPr>
              <w:pStyle w:val="TableParagraph"/>
              <w:spacing w:before="17" w:line="264" w:lineRule="auto"/>
              <w:ind w:left="0" w:right="477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načine odgovornoga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predviđa posljedice neodgovornoga odnosa prema sebi, drugima i </w:t>
            </w:r>
            <w:r>
              <w:rPr>
                <w:rFonts w:asciiTheme="minorHAnsi" w:hAnsiTheme="minorHAnsi" w:cstheme="minorHAnsi"/>
              </w:rPr>
              <w:t>p</w:t>
            </w:r>
            <w:r w:rsidRPr="009D01C9">
              <w:rPr>
                <w:rFonts w:asciiTheme="minorHAnsi" w:hAnsiTheme="minorHAnsi" w:cstheme="minorHAnsi"/>
              </w:rPr>
              <w:t>rirodi.</w:t>
            </w:r>
          </w:p>
        </w:tc>
        <w:tc>
          <w:tcPr>
            <w:tcW w:w="3249" w:type="dxa"/>
          </w:tcPr>
          <w:p w14:paraId="38341513" w14:textId="17F3A7C3" w:rsidR="009D01C9" w:rsidRPr="009D01C9" w:rsidRDefault="009D01C9" w:rsidP="009D01C9">
            <w:pPr>
              <w:pStyle w:val="TableParagraph"/>
              <w:spacing w:before="17" w:line="264" w:lineRule="auto"/>
              <w:ind w:left="0" w:right="48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 xml:space="preserve">Predlaže načine </w:t>
            </w:r>
            <w:r>
              <w:rPr>
                <w:rFonts w:asciiTheme="minorHAnsi" w:hAnsiTheme="minorHAnsi" w:cstheme="minorHAnsi"/>
              </w:rPr>
              <w:t>o</w:t>
            </w:r>
            <w:r w:rsidRPr="009D01C9">
              <w:rPr>
                <w:rFonts w:asciiTheme="minorHAnsi" w:hAnsiTheme="minorHAnsi" w:cstheme="minorHAnsi"/>
              </w:rPr>
              <w:t>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predviđa posljedice neodgovornoga odnosa prema sebi, 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9D01C9">
              <w:rPr>
                <w:rFonts w:asciiTheme="minorHAnsi" w:hAnsiTheme="minorHAnsi" w:cstheme="minorHAnsi"/>
              </w:rPr>
              <w:t>rugima i prirodi.</w:t>
            </w:r>
          </w:p>
        </w:tc>
        <w:tc>
          <w:tcPr>
            <w:tcW w:w="3249" w:type="dxa"/>
          </w:tcPr>
          <w:p w14:paraId="41195E75" w14:textId="7B70960B" w:rsidR="009D01C9" w:rsidRPr="009D01C9" w:rsidRDefault="009D01C9" w:rsidP="009D01C9">
            <w:pPr>
              <w:pStyle w:val="TableParagraph"/>
              <w:spacing w:before="17" w:line="264" w:lineRule="auto"/>
              <w:ind w:left="0" w:right="465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Obrazlaže načine odgovornoga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predviđa posljedice neodgovornoga odnosa prema sebi, drugima i prirodi.</w:t>
            </w:r>
          </w:p>
        </w:tc>
        <w:tc>
          <w:tcPr>
            <w:tcW w:w="3249" w:type="dxa"/>
          </w:tcPr>
          <w:p w14:paraId="05497F35" w14:textId="60CFECC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Vrednuje važnost i načine odgovornoga te predviđa posljedice neodgovornoga odnosa prema sebi, drugima i prirodi.</w:t>
            </w:r>
          </w:p>
        </w:tc>
      </w:tr>
      <w:tr w:rsidR="009D01C9" w:rsidRPr="009D01C9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6CC7AEB" w14:textId="77777777" w:rsidTr="002F4BBF">
        <w:tc>
          <w:tcPr>
            <w:tcW w:w="3249" w:type="dxa"/>
          </w:tcPr>
          <w:p w14:paraId="0FC70EEF" w14:textId="77777777" w:rsidR="009D01C9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9D01C9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B.4.2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0796F786" w14:textId="2939218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6498" w:type="dxa"/>
            <w:gridSpan w:val="2"/>
          </w:tcPr>
          <w:p w14:paraId="49C5C53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životne uvjete (zrak, tlo, voda, svjetlost, toplina).</w:t>
            </w:r>
          </w:p>
          <w:p w14:paraId="432B988F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na primjerima utjecaj životnih uvjeta na organizme.</w:t>
            </w:r>
          </w:p>
          <w:p w14:paraId="7A888E05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životne cikluse u prirodi (na primjeru biljke cvjetnjače) i kruženje vode u prirodi.</w:t>
            </w:r>
          </w:p>
          <w:p w14:paraId="63BD617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 xml:space="preserve">Opisuje životnu zajednicu (organizme koji žive na istome staništu) na primjeru iz neposrednoga okoliša i uspoređuje sa zajednicom iz </w:t>
            </w:r>
            <w:r w:rsidRPr="00145F30">
              <w:rPr>
                <w:rFonts w:eastAsia="Times New Roman" w:cstheme="minorHAnsi"/>
                <w:color w:val="231F20"/>
                <w:lang w:eastAsia="hr-HR"/>
              </w:rPr>
              <w:lastRenderedPageBreak/>
              <w:t>drugoga područja. Povezuje različitost vremenskih uvjeta s raznolikošću biljnoga i životinjskoga svijeta.</w:t>
            </w:r>
          </w:p>
          <w:p w14:paraId="73519BB3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 primjerima opisuje prilagodbe biljaka i životinja na različite uvjete života.</w:t>
            </w:r>
          </w:p>
          <w:p w14:paraId="4043C35F" w14:textId="77777777" w:rsidR="009D01C9" w:rsidRPr="009D01C9" w:rsidRDefault="009D01C9" w:rsidP="009D01C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9C0AB3E" w14:textId="73EC0333" w:rsidR="009D01C9" w:rsidRPr="009D01C9" w:rsidRDefault="009D01C9" w:rsidP="009D01C9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49" w:type="dxa"/>
          </w:tcPr>
          <w:p w14:paraId="4F7641F0" w14:textId="3F827843" w:rsidR="009D01C9" w:rsidRPr="009D01C9" w:rsidRDefault="009D01C9" w:rsidP="009D01C9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Na primjeru uzgoja jedne biljke, npr. pšenice ili graha učenik istražuje na koji način različiti životni uvjeti djeluju na njezin razvoj (višak ili manjak vode, topline i sl.). Zamišlja svijet bez jednoga životnog uvjeta. Učenik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će uočiti kako su biljke oblikom i bojom prilagođene oprašivanju (npr. rese za oprašivanje vjetrom, cvjetovi različitih boja i mirisa za oprašivanje kukcima). Objašnjava hranidbene odnose unutar životne zajednice. Uspoređuje različite životne zajednice koje može istražiti i organizme koji su s njima povezane.</w:t>
            </w:r>
          </w:p>
        </w:tc>
      </w:tr>
      <w:tr w:rsidR="009D01C9" w:rsidRPr="009D01C9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B63EC6A" w14:textId="77777777" w:rsidTr="002F4BBF">
        <w:tc>
          <w:tcPr>
            <w:tcW w:w="3249" w:type="dxa"/>
          </w:tcPr>
          <w:p w14:paraId="78553E32" w14:textId="63C15AF4" w:rsidR="009D01C9" w:rsidRPr="009D01C9" w:rsidRDefault="009D01C9" w:rsidP="009D01C9">
            <w:pPr>
              <w:pStyle w:val="TableParagraph"/>
              <w:spacing w:before="17" w:line="264" w:lineRule="auto"/>
              <w:ind w:left="0" w:right="256"/>
              <w:rPr>
                <w:rFonts w:asciiTheme="minorHAns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Navodi životne uvjete i uz pomoć opisuje njihov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životne zajednice 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zavičaju te opisuje cikluse u prirodi.</w:t>
            </w:r>
          </w:p>
        </w:tc>
        <w:tc>
          <w:tcPr>
            <w:tcW w:w="3249" w:type="dxa"/>
          </w:tcPr>
          <w:p w14:paraId="4217969E" w14:textId="0F2C5184" w:rsidR="009D01C9" w:rsidRPr="009D01C9" w:rsidRDefault="009D01C9" w:rsidP="009D01C9">
            <w:pPr>
              <w:pStyle w:val="TableParagraph"/>
              <w:spacing w:before="17" w:line="264" w:lineRule="auto"/>
              <w:ind w:left="0" w:right="48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životne uvjete i njihov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životne</w:t>
            </w:r>
          </w:p>
          <w:p w14:paraId="794004D0" w14:textId="59686E43" w:rsidR="009D01C9" w:rsidRPr="009D01C9" w:rsidRDefault="009D01C9" w:rsidP="009D01C9">
            <w:pPr>
              <w:pStyle w:val="TableParagraph"/>
              <w:spacing w:before="21" w:line="264" w:lineRule="auto"/>
              <w:ind w:left="0" w:right="99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zajednice u zavičaju, povezuje raznolikost životnih zajednica s vremenskim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drugim životnim uvjetima, prikazuje i opisuje cikluse u prirodi.</w:t>
            </w:r>
          </w:p>
        </w:tc>
        <w:tc>
          <w:tcPr>
            <w:tcW w:w="3249" w:type="dxa"/>
          </w:tcPr>
          <w:p w14:paraId="4DCE7AF3" w14:textId="77777777" w:rsidR="009D01C9" w:rsidRPr="009D01C9" w:rsidRDefault="009D01C9" w:rsidP="009D01C9">
            <w:pPr>
              <w:pStyle w:val="TableParagraph"/>
              <w:spacing w:before="17" w:line="264" w:lineRule="auto"/>
              <w:ind w:left="0" w:right="329"/>
              <w:jc w:val="both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Objašnjava utjecaj životnih uvjeta na životne zajednice u</w:t>
            </w:r>
          </w:p>
          <w:p w14:paraId="28059B1F" w14:textId="63B120B7" w:rsidR="009D01C9" w:rsidRPr="009D01C9" w:rsidRDefault="009D01C9" w:rsidP="00FE6E43">
            <w:pPr>
              <w:pStyle w:val="TableParagraph"/>
              <w:spacing w:line="264" w:lineRule="auto"/>
              <w:ind w:left="0" w:right="217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zavičaju, uspoređuje raznolikost životnih zajednica, vremenskih i drugih životnih uvjeta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staništima, prikazuje i opisuje cikluse u prirodi.</w:t>
            </w:r>
          </w:p>
        </w:tc>
        <w:tc>
          <w:tcPr>
            <w:tcW w:w="3249" w:type="dxa"/>
          </w:tcPr>
          <w:p w14:paraId="6A310457" w14:textId="5F6BB6F7" w:rsidR="009D01C9" w:rsidRPr="009D01C9" w:rsidRDefault="009D01C9" w:rsidP="00FE6E43">
            <w:pPr>
              <w:pStyle w:val="TableParagraph"/>
              <w:spacing w:before="17" w:line="264" w:lineRule="auto"/>
              <w:ind w:left="0" w:right="36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Analizira utjecaj životnih uvjeta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životne zajednice u zavičaju i povezuje različitost vremenskih i drugih životnih uvjeta na različitim staništima</w:t>
            </w:r>
          </w:p>
          <w:p w14:paraId="7A1CBBF7" w14:textId="758075D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te prikazuje i opisuje cikluse u prirodi.</w:t>
            </w:r>
          </w:p>
        </w:tc>
      </w:tr>
      <w:tr w:rsidR="009D01C9" w:rsidRPr="009D01C9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B61D038" w14:textId="77777777" w:rsidTr="00890B7B">
        <w:tc>
          <w:tcPr>
            <w:tcW w:w="3249" w:type="dxa"/>
          </w:tcPr>
          <w:p w14:paraId="6FA902E6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B.4.3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20157A11" w14:textId="20DD94FA" w:rsidR="009D01C9" w:rsidRPr="009D01C9" w:rsidRDefault="00FE6E43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U</w:t>
            </w:r>
            <w:r w:rsidR="009D01C9" w:rsidRPr="009D01C9">
              <w:rPr>
                <w:rFonts w:cstheme="minorHAnsi"/>
                <w:color w:val="231F20"/>
                <w:shd w:val="clear" w:color="auto" w:fill="FFFFFF"/>
              </w:rPr>
              <w:t>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6498" w:type="dxa"/>
            <w:gridSpan w:val="2"/>
          </w:tcPr>
          <w:p w14:paraId="249B5E06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Prikuplja informacije i istražuje o odnosima prirodnih i društvenih pojava.</w:t>
            </w:r>
          </w:p>
          <w:p w14:paraId="7772C0A0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o značajnim 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  <w:p w14:paraId="0854C00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utjecaj istraženih događaja, osoba i promjena na sadašnji život čovjeka.</w:t>
            </w:r>
          </w:p>
          <w:p w14:paraId="3657706F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lastRenderedPageBreak/>
              <w:t>Uspoređuje, na istraženim primjerima, odnose i promjene u prošlosti, sadašnjosti u zavičaju i/ili Republici Hrvatskoj i predviđa moguće odnose i promjene u budućnosti.</w:t>
            </w:r>
          </w:p>
          <w:p w14:paraId="288384C1" w14:textId="2F386A22" w:rsidR="009D01C9" w:rsidRPr="009D01C9" w:rsidRDefault="009D01C9" w:rsidP="009D01C9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88898FC" w14:textId="41E1361A" w:rsidR="009D01C9" w:rsidRPr="009D01C9" w:rsidRDefault="009D01C9" w:rsidP="00FE6E43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Učenik prikuplja iz različitih izvora podatke o značajnim povijesnim osobama i događajima (odlazi u knjižnicu, muzej, obilazi mjesto i istražuje, istražuje podatke o osobama npr. na novčanicama, podrijetlo imena učenika, ulica, škole i sl.). Bitno je razumjeti da je hrvatska prošlost duga i bogata povijesnim događajima, da su ju obilježile mnoge značajne osobe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po kojima su neki dobili ime, po kojima su imenovane pojedine ulice i trgovi, škole te da su imali važan utjecaj i na naš život. Bitno je krenuti od povijesnih sadržaja zavičaja i nadograditi ih povijesnim sadržajima koji su značajni u hrvatskoj povijesti. Treba povezati i na crti ili lenti vremena prikazati i značajne osobe koje se spominju u književnosti, znanosti ili drugim predmetima (npr. Ivana Brlić-Mažuranić, Nikola Tesla, Faust Vrančić i dr.). Napomena: Nije potrebno učenike opterećivati godinama i pamćenjem različitih imena i naziva. Bitno je shvatiti vremenski slijed s osnovnim podatcima o osobama i događajima.</w:t>
            </w:r>
          </w:p>
        </w:tc>
      </w:tr>
      <w:tr w:rsidR="009D01C9" w:rsidRPr="009D01C9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1803BBF" w14:textId="77777777" w:rsidTr="002F4BBF">
        <w:tc>
          <w:tcPr>
            <w:tcW w:w="3249" w:type="dxa"/>
          </w:tcPr>
          <w:p w14:paraId="449F6701" w14:textId="3022500F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eastAsia="Calibr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 opisuje promjene i odnose prirodnih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društvenih pojava u vremenu i njihov utjecaj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sadašnjost te ih prikazuje.</w:t>
            </w:r>
          </w:p>
        </w:tc>
        <w:tc>
          <w:tcPr>
            <w:tcW w:w="3249" w:type="dxa"/>
          </w:tcPr>
          <w:p w14:paraId="3D627946" w14:textId="62E9D050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objašnjava promjene i odnose prirodnih i društvenih pojava u vremenu i njihov</w:t>
            </w:r>
          </w:p>
          <w:p w14:paraId="323F741F" w14:textId="05D354D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utjecaj na sadašnjost te ih prikazuje.</w:t>
            </w:r>
          </w:p>
        </w:tc>
        <w:tc>
          <w:tcPr>
            <w:tcW w:w="3249" w:type="dxa"/>
          </w:tcPr>
          <w:p w14:paraId="47568C2C" w14:textId="1C70AE55" w:rsidR="009D01C9" w:rsidRPr="009D01C9" w:rsidRDefault="009D01C9" w:rsidP="00FE6E43">
            <w:pPr>
              <w:pStyle w:val="TableParagraph"/>
              <w:spacing w:before="14" w:line="264" w:lineRule="auto"/>
              <w:ind w:left="0" w:right="12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Pr="009D01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 uspoređuje promjene i odnose prirodnih i društvenih pojava u vremenu i</w:t>
            </w:r>
            <w:r w:rsidRPr="009D01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njihov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sadašnjost te ih prikazuje.</w:t>
            </w:r>
          </w:p>
        </w:tc>
        <w:tc>
          <w:tcPr>
            <w:tcW w:w="3249" w:type="dxa"/>
          </w:tcPr>
          <w:p w14:paraId="076C0839" w14:textId="7A26B3D1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zaključuje o promjenama i odnosima prirodnih i društvenih pojava u vremenu i njihovu utjecaju na</w:t>
            </w:r>
          </w:p>
          <w:p w14:paraId="5E4C55B0" w14:textId="56841C9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sadašnjost te ih prikazuje.</w:t>
            </w:r>
          </w:p>
        </w:tc>
      </w:tr>
      <w:tr w:rsidR="009D01C9" w:rsidRPr="009D01C9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2B22529" w14:textId="77777777" w:rsidTr="002F4BBF">
        <w:tc>
          <w:tcPr>
            <w:tcW w:w="3249" w:type="dxa"/>
          </w:tcPr>
          <w:p w14:paraId="15909C5C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B.4.4.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054A78C3" w14:textId="39CD5708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Učenik se snalazi i tumači geografsku kartu i zaključuje o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međuodnosu reljefnih obilježja krajeva Republike Hrvatske i načina života.</w:t>
            </w:r>
          </w:p>
        </w:tc>
        <w:tc>
          <w:tcPr>
            <w:tcW w:w="6498" w:type="dxa"/>
            <w:gridSpan w:val="2"/>
          </w:tcPr>
          <w:p w14:paraId="71A89139" w14:textId="2599DC71" w:rsidR="009D01C9" w:rsidRPr="009D01C9" w:rsidRDefault="009D01C9" w:rsidP="009D01C9">
            <w:pPr>
              <w:tabs>
                <w:tab w:val="left" w:pos="1800"/>
              </w:tabs>
              <w:jc w:val="both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Snalazi se na geografskoj karti, istražuje i uspoređuje različita prirodna obilježja krajeva Republike Hrvatske koja uvjetuju način života toga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područja (npr. izgled naselja, izgled ulica, materijali za gradnju, gospodarske djelatnosti/zanimanja određenoga područja).</w:t>
            </w:r>
          </w:p>
        </w:tc>
        <w:tc>
          <w:tcPr>
            <w:tcW w:w="3249" w:type="dxa"/>
          </w:tcPr>
          <w:p w14:paraId="6AD82FE4" w14:textId="59B524C3" w:rsidR="009D01C9" w:rsidRPr="009D01C9" w:rsidRDefault="009D01C9" w:rsidP="009D01C9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Učenik opisuje reljefna obilježja Republike Hrvatske i uočava prometnu povezanost.</w:t>
            </w:r>
          </w:p>
        </w:tc>
      </w:tr>
      <w:tr w:rsidR="009D01C9" w:rsidRPr="009D01C9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530B6122" w14:textId="77777777" w:rsidTr="002F4BBF">
        <w:tc>
          <w:tcPr>
            <w:tcW w:w="3249" w:type="dxa"/>
          </w:tcPr>
          <w:p w14:paraId="54330163" w14:textId="78F26574" w:rsidR="009D01C9" w:rsidRPr="009D01C9" w:rsidRDefault="009D01C9" w:rsidP="00FE6E43">
            <w:pPr>
              <w:pStyle w:val="TableParagraph"/>
              <w:spacing w:before="14" w:line="264" w:lineRule="auto"/>
              <w:ind w:left="0" w:right="139"/>
              <w:rPr>
                <w:rFonts w:asciiTheme="minorHAns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čita geografsku kartu i opisuje međuodnos reljefnih obilježja krajeva Republike Hrvatske i načina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života.</w:t>
            </w:r>
          </w:p>
        </w:tc>
        <w:tc>
          <w:tcPr>
            <w:tcW w:w="3249" w:type="dxa"/>
          </w:tcPr>
          <w:p w14:paraId="1CCC90D9" w14:textId="77777777" w:rsidR="009D01C9" w:rsidRPr="009D01C9" w:rsidRDefault="009D01C9" w:rsidP="00FE6E43">
            <w:pPr>
              <w:pStyle w:val="TableParagraph"/>
              <w:spacing w:before="14" w:line="264" w:lineRule="auto"/>
              <w:ind w:left="0" w:right="9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Čita i uz pomoć se snalazi na geografskoj karti te objašnjava</w:t>
            </w:r>
          </w:p>
          <w:p w14:paraId="43C91AAA" w14:textId="6555EDC7" w:rsidR="009D01C9" w:rsidRPr="009D01C9" w:rsidRDefault="009D01C9" w:rsidP="00FE6E43">
            <w:pPr>
              <w:pStyle w:val="TableParagraph"/>
              <w:spacing w:line="264" w:lineRule="auto"/>
              <w:ind w:left="0" w:right="11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međuodnos reljefnih obilježja krajeva</w:t>
            </w:r>
            <w:r w:rsidRPr="009D01C9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Republike Hrvatske</w:t>
            </w:r>
            <w:r w:rsidRPr="009D01C9">
              <w:rPr>
                <w:rFonts w:asciiTheme="minorHAnsi" w:hAnsiTheme="minorHAnsi" w:cstheme="minorHAnsi"/>
              </w:rPr>
              <w:t xml:space="preserve"> i načina života.</w:t>
            </w:r>
          </w:p>
        </w:tc>
        <w:tc>
          <w:tcPr>
            <w:tcW w:w="3249" w:type="dxa"/>
          </w:tcPr>
          <w:p w14:paraId="2AA0C5A9" w14:textId="06CBFA47" w:rsidR="009D01C9" w:rsidRPr="009D01C9" w:rsidRDefault="009D01C9" w:rsidP="00FE6E43">
            <w:pPr>
              <w:pStyle w:val="TableParagraph"/>
              <w:spacing w:before="14" w:line="264" w:lineRule="auto"/>
              <w:ind w:left="0" w:right="321"/>
              <w:jc w:val="both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Čita i snalazi se na geografskoj karti te objašnjava</w:t>
            </w:r>
            <w:r w:rsidR="00FE6E43">
              <w:rPr>
                <w:rFonts w:asciiTheme="minorHAnsi" w:hAnsiTheme="minorHAnsi" w:cstheme="minorHAnsi"/>
              </w:rPr>
              <w:t xml:space="preserve"> m</w:t>
            </w:r>
            <w:r w:rsidRPr="009D01C9">
              <w:rPr>
                <w:rFonts w:asciiTheme="minorHAnsi" w:hAnsiTheme="minorHAnsi" w:cstheme="minorHAnsi"/>
              </w:rPr>
              <w:t>eđuodnos reljefnih obilježja krajeva Republike Hrvatske i</w:t>
            </w:r>
          </w:p>
          <w:p w14:paraId="1510D496" w14:textId="74CBB5B0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>načina života.</w:t>
            </w:r>
          </w:p>
        </w:tc>
        <w:tc>
          <w:tcPr>
            <w:tcW w:w="3249" w:type="dxa"/>
          </w:tcPr>
          <w:p w14:paraId="41B83664" w14:textId="1527826C" w:rsidR="009D01C9" w:rsidRPr="009D01C9" w:rsidRDefault="009D01C9" w:rsidP="00FE6E43">
            <w:pPr>
              <w:pStyle w:val="TableParagraph"/>
              <w:spacing w:before="14" w:line="264" w:lineRule="auto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Snalazi se na geografskoj karti zaključuje o</w:t>
            </w:r>
            <w:r w:rsidRPr="009D01C9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međusobnome utjecaju </w:t>
            </w:r>
            <w:proofErr w:type="spellStart"/>
            <w:r w:rsidRPr="009D01C9">
              <w:rPr>
                <w:rFonts w:asciiTheme="minorHAnsi" w:hAnsiTheme="minorHAnsi" w:cstheme="minorHAnsi"/>
              </w:rPr>
              <w:t>reljefenih</w:t>
            </w:r>
            <w:proofErr w:type="spellEnd"/>
            <w:r w:rsidRPr="009D01C9">
              <w:rPr>
                <w:rFonts w:asciiTheme="minorHAnsi" w:hAnsiTheme="minorHAnsi" w:cstheme="minorHAnsi"/>
              </w:rPr>
              <w:t xml:space="preserve"> obilježja krajeva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Republike Hrvatske i</w:t>
            </w:r>
            <w:r w:rsidRPr="009D01C9">
              <w:rPr>
                <w:rFonts w:asciiTheme="minorHAnsi" w:hAnsiTheme="minorHAnsi" w:cstheme="minorHAnsi"/>
              </w:rPr>
              <w:t xml:space="preserve"> načina života.</w:t>
            </w:r>
          </w:p>
        </w:tc>
      </w:tr>
      <w:tr w:rsidR="009D01C9" w:rsidRPr="009D01C9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77533771" w14:textId="77777777" w:rsidTr="002F4BBF">
        <w:tc>
          <w:tcPr>
            <w:tcW w:w="3249" w:type="dxa"/>
          </w:tcPr>
          <w:p w14:paraId="601D8C3E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C.4.1.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3704E5BC" w14:textId="5A4D3CA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obrazlaže ulogu, utjecaj i važnost povijesnoga nasljeđa te prirodnih i društvenih različitosti domovine na razvoj nacionalnoga identiteta.</w:t>
            </w:r>
          </w:p>
        </w:tc>
        <w:tc>
          <w:tcPr>
            <w:tcW w:w="6498" w:type="dxa"/>
            <w:gridSpan w:val="2"/>
          </w:tcPr>
          <w:p w14:paraId="3B62B786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ulogu nacionalnih simbola/obilježja.</w:t>
            </w:r>
          </w:p>
          <w:p w14:paraId="55276E3D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Raspravlja o svojoj ulozi i povezanosti s domovinom prema događajima, interesima, vrijednostima.</w:t>
            </w:r>
          </w:p>
          <w:p w14:paraId="64BCFCD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prirodnu i društvenu raznolikost, posebnost i prepoznatljivost domovine koristeći se različitim izvorima. Objašnjava povezanost baštine s identitetom domovine te ulogu baštine za razvoj i očuvanje nacionalnoga identiteta. Objašnjava na primjerima načine zaštite i očuvanja prirodne, kulturne i povijesne baštine domovine.</w:t>
            </w:r>
          </w:p>
          <w:p w14:paraId="1A8A8896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ED4BDA0" w14:textId="4FA69465" w:rsidR="009D01C9" w:rsidRPr="009D01C9" w:rsidRDefault="009D01C9" w:rsidP="009D01C9">
            <w:pPr>
              <w:tabs>
                <w:tab w:val="left" w:pos="2190"/>
              </w:tabs>
              <w:rPr>
                <w:rFonts w:eastAsia="Calibri" w:cstheme="minorHAnsi"/>
                <w:lang w:eastAsia="hr-HR"/>
              </w:rPr>
            </w:pP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27B82BC" w14:textId="78011676" w:rsidR="009D01C9" w:rsidRPr="009D01C9" w:rsidRDefault="009D01C9" w:rsidP="00FE6E43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Prepoznatljivost su domovine grb, zastava, himna, novac, tradicija, običaji, parkovi prirode i nacionalni parkovi, kulturno-povijesne znamenitosti, posebnosti parkova prirode, nacionalnih parkova (zaštićena područja) i kulturno-povijesnih znamenitosti. Učenici zaključuju o značenju i obilježavanju državnih praznika, blagdana, značajnih dana i događaja. Napomena: Valja voditi brigu o prostornoj i društvenoj različitosti domovine s obzirom na različitost nacija i razvoja nacionalnoga identiteta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</w:tr>
      <w:tr w:rsidR="009D01C9" w:rsidRPr="009D01C9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6A80837D" w14:textId="77777777" w:rsidTr="002F4BBF">
        <w:tc>
          <w:tcPr>
            <w:tcW w:w="3249" w:type="dxa"/>
          </w:tcPr>
          <w:p w14:paraId="48D6B60A" w14:textId="727586CC" w:rsidR="009D01C9" w:rsidRPr="009D01C9" w:rsidRDefault="009D01C9" w:rsidP="00FE6E43">
            <w:pPr>
              <w:pStyle w:val="TableParagraph"/>
              <w:spacing w:before="14" w:line="264" w:lineRule="auto"/>
              <w:ind w:left="0" w:right="494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2CC00259" w14:textId="61BDE374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lastRenderedPageBreak/>
              <w:t>društvenih</w:t>
            </w:r>
            <w:r w:rsidRPr="009D01C9">
              <w:rPr>
                <w:rFonts w:cstheme="minorHAnsi"/>
              </w:rPr>
              <w:t xml:space="preserve"> različitosti domovine na razvoj nacionalnoga identiteta.</w:t>
            </w:r>
          </w:p>
        </w:tc>
        <w:tc>
          <w:tcPr>
            <w:tcW w:w="3249" w:type="dxa"/>
          </w:tcPr>
          <w:p w14:paraId="0C471373" w14:textId="0EE9A216" w:rsidR="009D01C9" w:rsidRPr="009D01C9" w:rsidRDefault="009D01C9" w:rsidP="00FE6E43">
            <w:pPr>
              <w:pStyle w:val="TableParagraph"/>
              <w:spacing w:before="14" w:line="264" w:lineRule="auto"/>
              <w:ind w:left="0" w:right="495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lastRenderedPageBreak/>
              <w:t>Povezuje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5D26E034" w14:textId="62B81E32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lastRenderedPageBreak/>
              <w:t>društvenih</w:t>
            </w:r>
            <w:r w:rsidRPr="009D01C9">
              <w:rPr>
                <w:rFonts w:cstheme="minorHAnsi"/>
              </w:rPr>
              <w:t xml:space="preserve"> </w:t>
            </w:r>
            <w:r w:rsidRPr="009D01C9">
              <w:rPr>
                <w:rFonts w:cstheme="minorHAnsi"/>
              </w:rPr>
              <w:t>različitosti domovine na razvoj nacionalnoga identiteta.</w:t>
            </w:r>
          </w:p>
        </w:tc>
        <w:tc>
          <w:tcPr>
            <w:tcW w:w="3249" w:type="dxa"/>
          </w:tcPr>
          <w:p w14:paraId="37741CDB" w14:textId="5E31D504" w:rsidR="009D01C9" w:rsidRPr="009D01C9" w:rsidRDefault="009D01C9" w:rsidP="00FE6E43">
            <w:pPr>
              <w:pStyle w:val="TableParagraph"/>
              <w:spacing w:before="14" w:line="264" w:lineRule="auto"/>
              <w:ind w:left="0" w:right="141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lastRenderedPageBreak/>
              <w:t>Raspravlja o ulozi, utjecaju i važnosti povijesnoga nasljeđa te prirodnih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</w:t>
            </w:r>
            <w:r w:rsidRPr="009D01C9">
              <w:rPr>
                <w:rFonts w:asciiTheme="minorHAnsi" w:hAnsiTheme="minorHAnsi" w:cstheme="minorHAnsi"/>
              </w:rPr>
              <w:t>ruštvenih</w:t>
            </w:r>
            <w:r w:rsidRPr="009D01C9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lastRenderedPageBreak/>
              <w:t>različitosti domovine na razvoj nacionalnoga identiteta.</w:t>
            </w:r>
          </w:p>
        </w:tc>
        <w:tc>
          <w:tcPr>
            <w:tcW w:w="3249" w:type="dxa"/>
          </w:tcPr>
          <w:p w14:paraId="67C9282D" w14:textId="1BACCD8C" w:rsidR="009D01C9" w:rsidRPr="009D01C9" w:rsidRDefault="009D01C9" w:rsidP="00FE6E43">
            <w:pPr>
              <w:pStyle w:val="TableParagraph"/>
              <w:spacing w:before="14" w:line="264" w:lineRule="auto"/>
              <w:ind w:left="0" w:right="432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lastRenderedPageBreak/>
              <w:t>Obrazlaže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7C83E1F6" w14:textId="06F9E2A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lastRenderedPageBreak/>
              <w:t>društvenih</w:t>
            </w:r>
            <w:r w:rsidRPr="009D01C9">
              <w:rPr>
                <w:rFonts w:cstheme="minorHAnsi"/>
              </w:rPr>
              <w:t xml:space="preserve"> </w:t>
            </w:r>
            <w:r w:rsidRPr="009D01C9">
              <w:rPr>
                <w:rFonts w:cstheme="minorHAnsi"/>
              </w:rPr>
              <w:t>različitosti domovine na razvoj nacionalnoga identiteta.</w:t>
            </w:r>
          </w:p>
        </w:tc>
      </w:tr>
      <w:tr w:rsidR="009D01C9" w:rsidRPr="009D01C9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4B38BC78" w14:textId="77777777" w:rsidTr="002F4BBF">
        <w:tc>
          <w:tcPr>
            <w:tcW w:w="3249" w:type="dxa"/>
          </w:tcPr>
          <w:p w14:paraId="36DC83AA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C.4.2. </w:t>
            </w:r>
          </w:p>
          <w:p w14:paraId="21377F0A" w14:textId="4F56252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zaključuje o utjecaju prava i dužnosti na pojedinca i zajednicu te o važnosti slobode za pojedinca i društvo.</w:t>
            </w:r>
          </w:p>
        </w:tc>
        <w:tc>
          <w:tcPr>
            <w:tcW w:w="6498" w:type="dxa"/>
            <w:gridSpan w:val="2"/>
          </w:tcPr>
          <w:p w14:paraId="60A9A70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Istražuje odnose i ravnotežu između prava i dužnosti, uzroke i posljedice postupaka.</w:t>
            </w:r>
          </w:p>
          <w:p w14:paraId="677A1E9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važnosti jednakosti prava i slobode svakoga pojedinca uz poštivanje tuđih sloboda.</w:t>
            </w:r>
          </w:p>
          <w:p w14:paraId="52F59A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Pokazuje solidarnost prema članovima zajednice.</w:t>
            </w:r>
          </w:p>
          <w:p w14:paraId="3334C0B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pravima djece.</w:t>
            </w:r>
          </w:p>
          <w:p w14:paraId="09D230BC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(ne)poštivanju ljudskih prava i prava djece.</w:t>
            </w:r>
          </w:p>
          <w:p w14:paraId="5FA44043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Uvažava različitosti i razvija osjećaj tolerancije.</w:t>
            </w:r>
          </w:p>
          <w:p w14:paraId="3B422B5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Predlaže načine rješavanja i sprečavanja nastanka problema.</w:t>
            </w:r>
          </w:p>
          <w:p w14:paraId="7486BDF7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Odgovorno se ponaša prema zdravlju, okolišu i u primjeni IKT-a.</w:t>
            </w:r>
          </w:p>
          <w:p w14:paraId="7032A0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važnosti digitalnoga identiteta i utjecaja digitalnih tragova.</w:t>
            </w:r>
          </w:p>
          <w:p w14:paraId="6143F40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Štiti svoje osobne podatke te poštuje tuđe vlasništvo i privatnost.</w:t>
            </w:r>
          </w:p>
          <w:p w14:paraId="03E22DC3" w14:textId="45D41A66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Promišlja o prisutnosti demokratskih vrijednosti u zajednicama kojih je dio te promiče demokratske vrijednosti u svome okružju.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4B5B7AE2" w14:textId="55FFF4F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Uključuje se u radionice i projekte o pravima i dužnostima pojedinca i zajednice. Raspravlja o pravilima uporabe digitalnih sadržaja (dijeljenje, uporaba) prema primijenjenim oznakama i osvješćuje potrebu zaštite svoga intelektualnoga vlasništva.</w:t>
            </w:r>
          </w:p>
          <w:p w14:paraId="254C27CF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15D0C8C7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1702385B" w14:textId="759FFD99" w:rsidR="009D01C9" w:rsidRPr="009D01C9" w:rsidRDefault="009D01C9" w:rsidP="009D01C9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9D01C9" w:rsidRPr="009D01C9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4538475A" w14:textId="77777777" w:rsidTr="002F4BBF">
        <w:tc>
          <w:tcPr>
            <w:tcW w:w="3249" w:type="dxa"/>
          </w:tcPr>
          <w:p w14:paraId="41A2F900" w14:textId="73DFF355" w:rsidR="009D01C9" w:rsidRPr="009D01C9" w:rsidRDefault="009D01C9" w:rsidP="00FE6E43">
            <w:pPr>
              <w:pStyle w:val="TableParagraph"/>
              <w:spacing w:before="14" w:line="264" w:lineRule="auto"/>
              <w:ind w:left="0" w:right="44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Navodi uzročno- posljedične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i dužnosti te važnost slobode pojedinca i društva.</w:t>
            </w:r>
          </w:p>
        </w:tc>
        <w:tc>
          <w:tcPr>
            <w:tcW w:w="3249" w:type="dxa"/>
          </w:tcPr>
          <w:p w14:paraId="24373BCF" w14:textId="62613AA2" w:rsidR="009D01C9" w:rsidRPr="009D01C9" w:rsidRDefault="009D01C9" w:rsidP="00FE6E43">
            <w:pPr>
              <w:pStyle w:val="TableParagraph"/>
              <w:spacing w:before="14" w:line="264" w:lineRule="auto"/>
              <w:ind w:left="0" w:right="41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uzročno- posljedične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te važnost slobode pojedinca i društva</w:t>
            </w:r>
          </w:p>
        </w:tc>
        <w:tc>
          <w:tcPr>
            <w:tcW w:w="3249" w:type="dxa"/>
          </w:tcPr>
          <w:p w14:paraId="75FE40A0" w14:textId="63B30658" w:rsidR="009D01C9" w:rsidRPr="009D01C9" w:rsidRDefault="009D01C9" w:rsidP="00FE6E43">
            <w:pPr>
              <w:pStyle w:val="TableParagraph"/>
              <w:spacing w:before="14" w:line="264" w:lineRule="auto"/>
              <w:ind w:left="0" w:right="152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Objašnjava uzročno-</w:t>
            </w:r>
            <w:r w:rsidR="00FE6E43">
              <w:rPr>
                <w:rFonts w:asciiTheme="minorHAnsi" w:hAnsiTheme="minorHAnsi" w:cstheme="minorHAnsi"/>
              </w:rPr>
              <w:t>p</w:t>
            </w:r>
            <w:r w:rsidRPr="009D01C9">
              <w:rPr>
                <w:rFonts w:asciiTheme="minorHAnsi" w:hAnsiTheme="minorHAnsi" w:cstheme="minorHAnsi"/>
              </w:rPr>
              <w:t>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i dužnosti te važnost slobode pojedinca i društva.</w:t>
            </w:r>
          </w:p>
        </w:tc>
        <w:tc>
          <w:tcPr>
            <w:tcW w:w="3249" w:type="dxa"/>
          </w:tcPr>
          <w:p w14:paraId="5E518A89" w14:textId="77777777" w:rsidR="00FE6E43" w:rsidRDefault="009D01C9" w:rsidP="00FE6E43">
            <w:pPr>
              <w:pStyle w:val="TableParagraph"/>
              <w:spacing w:before="14" w:line="264" w:lineRule="auto"/>
              <w:ind w:left="0" w:right="791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Zaključuje o uzročno</w:t>
            </w:r>
            <w:r w:rsidR="00FE6E43">
              <w:rPr>
                <w:rFonts w:asciiTheme="minorHAnsi" w:hAnsiTheme="minorHAnsi" w:cstheme="minorHAnsi"/>
              </w:rPr>
              <w:t>-</w:t>
            </w:r>
          </w:p>
          <w:p w14:paraId="72F53D29" w14:textId="793C966A" w:rsidR="009D01C9" w:rsidRPr="009D01C9" w:rsidRDefault="00FE6E43" w:rsidP="00FE6E43">
            <w:pPr>
              <w:pStyle w:val="TableParagraph"/>
              <w:spacing w:before="14" w:line="264" w:lineRule="auto"/>
              <w:ind w:left="0" w:right="791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9D01C9" w:rsidRPr="009D01C9">
              <w:rPr>
                <w:rFonts w:asciiTheme="minorHAnsi" w:hAnsiTheme="minorHAnsi" w:cstheme="minorHAnsi"/>
              </w:rPr>
              <w:t xml:space="preserve">posljedičnim vezama </w:t>
            </w:r>
            <w:r>
              <w:rPr>
                <w:rFonts w:asciiTheme="minorHAnsi" w:hAnsiTheme="minorHAnsi" w:cstheme="minorHAnsi"/>
              </w:rPr>
              <w:t xml:space="preserve"> n</w:t>
            </w:r>
            <w:r w:rsidR="009D01C9" w:rsidRPr="009D01C9">
              <w:rPr>
                <w:rFonts w:asciiTheme="minorHAnsi" w:hAnsiTheme="minorHAnsi" w:cstheme="minorHAnsi"/>
              </w:rPr>
              <w:t>epoštivanja pravila i dužnosti te važnosti slobode pojedinca i društva.</w:t>
            </w:r>
          </w:p>
        </w:tc>
      </w:tr>
      <w:tr w:rsidR="009D01C9" w:rsidRPr="009D01C9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C303EDB" w14:textId="77777777" w:rsidTr="00D54F76">
        <w:tc>
          <w:tcPr>
            <w:tcW w:w="3249" w:type="dxa"/>
          </w:tcPr>
          <w:p w14:paraId="0FEFE0FE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C.4.3. </w:t>
            </w:r>
          </w:p>
          <w:p w14:paraId="431A8784" w14:textId="246348E3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Učenik objašnjava povezanost prirodnoga i društvenoga okružja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s gospodarstvom Republike Hrvatske.</w:t>
            </w:r>
          </w:p>
        </w:tc>
        <w:tc>
          <w:tcPr>
            <w:tcW w:w="6498" w:type="dxa"/>
            <w:gridSpan w:val="2"/>
          </w:tcPr>
          <w:p w14:paraId="445E14B0" w14:textId="65122028" w:rsidR="009D01C9" w:rsidRPr="009D01C9" w:rsidRDefault="009D01C9" w:rsidP="009D01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D01C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 xml:space="preserve">Opisuje povezanost prirodnoga i društvenoga okružja s gospodarskim djelatnostima u Republici Hrvatskoj. Objašnjava ulogu i utjecaj </w:t>
            </w:r>
            <w:r w:rsidRPr="009D01C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prirodnoga i društvenoga okružja na gospodarstvo Republike Hrvatske.</w:t>
            </w:r>
          </w:p>
          <w:p w14:paraId="684C6B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Prepoznaje važnost različitih zanimanja i djelatnosti i njihov utjecaj na gospodarstvo Republike Hrvatske.</w:t>
            </w:r>
          </w:p>
          <w:p w14:paraId="56C4AC85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Objašnjava važnost poduzetnosti i inovativnosti za razvoj zajednice (i pojedinca) i uključuje se u aktivnosti koje ih promiču.</w:t>
            </w:r>
          </w:p>
          <w:p w14:paraId="521B4BCC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Objašnjava i navodi primjere važnosti i vrijednosti rada za razvoj pojedinca i zajednice.</w:t>
            </w:r>
          </w:p>
          <w:p w14:paraId="7C37B70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Predlaže načine poboljšanja kvalitete života u zajednici.</w:t>
            </w:r>
          </w:p>
          <w:p w14:paraId="6BCDA4D9" w14:textId="0074C922" w:rsidR="009D01C9" w:rsidRPr="009D01C9" w:rsidRDefault="009D01C9" w:rsidP="009D01C9">
            <w:pPr>
              <w:tabs>
                <w:tab w:val="left" w:pos="1830"/>
              </w:tabs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4B3A0720" w14:textId="1138AD8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Napomena: Gospodarstvo Republike Hrvatske spoznaje se istraživačkim pristupom i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povezivanjem s gospodarstvom i djelatnostima ljudi zavičaja kako bi se izbjeglo navođenje i/ili reproduciranje činjenica te se o njemu promišlja u cjelini na način da učenik različitim postupcima istražuje odgovore na pitanja: Na koji su način povezane djelatnosti ljudi s prirodnim i društvenim okružjem u različitim dijelovima Republike Hrvatske (na primjerima bliskim iskustvu učenika)? Po čemu se razlikuju pojedini dijelovi Hrvatske, a po čemu su slični u odnosu na naš zavičaj kad govorimo o gospodarstvu i djelatnostima ljudi? Zašto su pojedine djelatnosti karakteristične i razvijenije u nekim područjima Republike Hrvatske, npr. poljoprivreda, stočarstvo, ribarstvo i šumarstvo, industrija, energetika, brodogradnja, i zašto su neke djelatnosti neovisne o okružju, npr. građevinarstvo, proizvodno obrtništvo, trgovina, promet, ugostiteljstvo? O kojim se djelatnostima ljudi danas najviše razgovara? Koje su djelatnosti tražene, na koji se način osposobljavamo za buduća zanimanja? Hoće li zanimanja ljudi biti jednaka u budućnosti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kao i danas? Kako ću ja jednoga dana doprinijeti gospodarstvu? Vidim li svoju ulogu u razvoju svoga mjesta/zavičaja? Učenik se uključuje u rad Vijeća učenika preko predstavnika razreda.</w:t>
            </w:r>
          </w:p>
        </w:tc>
      </w:tr>
      <w:tr w:rsidR="009D01C9" w:rsidRPr="009D01C9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718556A" w14:textId="77777777" w:rsidTr="00D54F76">
        <w:tc>
          <w:tcPr>
            <w:tcW w:w="3249" w:type="dxa"/>
          </w:tcPr>
          <w:p w14:paraId="78B167CE" w14:textId="11AFEC16" w:rsidR="009D01C9" w:rsidRPr="009D01C9" w:rsidRDefault="009D01C9" w:rsidP="00FE6E43">
            <w:pPr>
              <w:pStyle w:val="TableParagraph"/>
              <w:spacing w:before="17" w:line="264" w:lineRule="auto"/>
              <w:ind w:left="0" w:right="177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povezuje prirodno i društveno okružje s gospodarskim djelatnostima u Republici Hrvatskoj te uz pomoć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prepoznaje važnost poduzetnosti i inovativnosti te opisuje i navodi primjere odnosa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prema radu.</w:t>
            </w:r>
          </w:p>
        </w:tc>
        <w:tc>
          <w:tcPr>
            <w:tcW w:w="3249" w:type="dxa"/>
          </w:tcPr>
          <w:p w14:paraId="774532FE" w14:textId="77777777" w:rsidR="009D01C9" w:rsidRPr="009D01C9" w:rsidRDefault="009D01C9" w:rsidP="00FE6E43">
            <w:pPr>
              <w:pStyle w:val="TableParagraph"/>
              <w:spacing w:before="17" w:line="264" w:lineRule="auto"/>
              <w:ind w:left="0" w:right="194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Povezuje prirodno i društveno okružje s gospodarskim djelatnostima u Republici Hrvatskoj te prepoznaje</w:t>
            </w:r>
          </w:p>
          <w:p w14:paraId="48E83728" w14:textId="34C23DC6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važnost poduzetnosti i inovativnosti i vrijednosti rada.</w:t>
            </w:r>
          </w:p>
        </w:tc>
        <w:tc>
          <w:tcPr>
            <w:tcW w:w="3249" w:type="dxa"/>
          </w:tcPr>
          <w:p w14:paraId="1EA39BBA" w14:textId="27A08237" w:rsidR="009D01C9" w:rsidRPr="009D01C9" w:rsidRDefault="009D01C9" w:rsidP="00FE6E43">
            <w:pPr>
              <w:pStyle w:val="TableParagraph"/>
              <w:spacing w:before="17" w:line="264" w:lineRule="auto"/>
              <w:ind w:left="0" w:right="23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povezanost prirodnoga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društvenoga okružja s gospodarstvom Republike Hrvatske te važnost poduzetnosti i inovativnosti</w:t>
            </w:r>
          </w:p>
          <w:p w14:paraId="0F98D3F9" w14:textId="0599E2C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predlažući aktivnosti koje ih promiču te opisuje važnost i vrijednost rada.</w:t>
            </w:r>
          </w:p>
        </w:tc>
        <w:tc>
          <w:tcPr>
            <w:tcW w:w="3249" w:type="dxa"/>
          </w:tcPr>
          <w:p w14:paraId="1C8F0DFD" w14:textId="1D726067" w:rsidR="009D01C9" w:rsidRPr="009D01C9" w:rsidRDefault="009D01C9" w:rsidP="00FE6E43">
            <w:pPr>
              <w:pStyle w:val="TableParagraph"/>
              <w:spacing w:before="17"/>
              <w:ind w:left="0" w:right="813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Objašnjava povezanost prirodnoga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društvenoga okružja s gospodarstvom </w:t>
            </w:r>
            <w:r w:rsidR="00FE6E43">
              <w:rPr>
                <w:rFonts w:asciiTheme="minorHAnsi" w:hAnsiTheme="minorHAnsi" w:cstheme="minorHAnsi"/>
              </w:rPr>
              <w:t>R</w:t>
            </w:r>
            <w:r w:rsidRPr="009D01C9">
              <w:rPr>
                <w:rFonts w:asciiTheme="minorHAnsi" w:hAnsiTheme="minorHAnsi" w:cstheme="minorHAnsi"/>
              </w:rPr>
              <w:t>epublike Hrvatske te važnost poduzetnosti i inovativnosti kao i vrijednosti rada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>redlažući aktivnosti koje ih promiču.</w:t>
            </w:r>
          </w:p>
        </w:tc>
      </w:tr>
      <w:tr w:rsidR="009D01C9" w:rsidRPr="009D01C9" w14:paraId="16375FB2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6A72564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F64780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C5E3C2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D38665C" w14:textId="77777777" w:rsidTr="00BB6AB5">
        <w:tc>
          <w:tcPr>
            <w:tcW w:w="3249" w:type="dxa"/>
          </w:tcPr>
          <w:p w14:paraId="54683719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D.4.1. </w:t>
            </w:r>
          </w:p>
          <w:p w14:paraId="0398D520" w14:textId="47E918C6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opisuje prijenos, pretvorbu i povezanost energije u životnim ciklusima i ciklusima tvari u prirodi.</w:t>
            </w:r>
          </w:p>
        </w:tc>
        <w:tc>
          <w:tcPr>
            <w:tcW w:w="6498" w:type="dxa"/>
            <w:gridSpan w:val="2"/>
          </w:tcPr>
          <w:p w14:paraId="5E175C2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41367964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Opisuje načine primjene energije koju hranom unosimo u svoj organizam. Opisuje da se zelene biljke koriste Sunčevom energijom pri čemu proizvode hranu i kisik.</w:t>
            </w:r>
          </w:p>
          <w:p w14:paraId="61DBC087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Navodi primjere hranidbenih odnosa organizama iz neposrednoga okoliša. Opisuje utjecaj različitih načina primjene energije na okoliš (primjeri zagađenja okoliša).</w:t>
            </w:r>
          </w:p>
          <w:p w14:paraId="4675D4A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Prepoznaje povezanost energije s promjenama stanja tvari i procesima.</w:t>
            </w:r>
          </w:p>
          <w:p w14:paraId="316C142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  <w:p w14:paraId="12564A9E" w14:textId="289FA29A" w:rsidR="009D01C9" w:rsidRPr="009D01C9" w:rsidRDefault="009D01C9" w:rsidP="009D01C9">
            <w:pPr>
              <w:tabs>
                <w:tab w:val="left" w:pos="1470"/>
              </w:tabs>
              <w:rPr>
                <w:rFonts w:eastAsia="Calibri" w:cstheme="minorHAnsi"/>
                <w:lang w:eastAsia="hr-HR"/>
              </w:rPr>
            </w:pP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BE0E8B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lastRenderedPageBreak/>
              <w:t>Različiti primjeri načina prijenosa (toplina prelazi s jednoga tijela na drugo), pretvorbe (mijenja oblik) i povezanost energije u procesima rasta i razvoja živoga bića, u hranidbenim odnosima i kruženju vode u prirodi.</w:t>
            </w:r>
          </w:p>
          <w:p w14:paraId="13793D7B" w14:textId="6C4F7666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 xml:space="preserve">Upotreba energije koju hranom unosimo u svoj organizam npr. za zagrijavanje tijela, učenje, tjelesne aktivnosti i sl. Primjeri su pohranjivanja energije: baterija, gomolj biljke, potkožno masno tkivo i sl. Prepoznaje i navodi </w:t>
            </w:r>
            <w:r w:rsidRPr="009D01C9">
              <w:rPr>
                <w:rFonts w:eastAsia="Times New Roman" w:cstheme="minorHAnsi"/>
                <w:color w:val="231F20"/>
                <w:lang w:eastAsia="hr-HR"/>
              </w:rPr>
              <w:lastRenderedPageBreak/>
              <w:t>povijesne primjere razvoja poznatih i bliskih izuma i njihovu važnost u razvoju tehnologije (npr. struja, telefon, žarulja...).</w:t>
            </w:r>
          </w:p>
        </w:tc>
      </w:tr>
      <w:tr w:rsidR="009D01C9" w:rsidRPr="009D01C9" w14:paraId="24F3FB61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67BBA69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037A31DC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3EFF750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9388D1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8A850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21D275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3D11848" w14:textId="77777777" w:rsidTr="00BB6AB5">
        <w:tc>
          <w:tcPr>
            <w:tcW w:w="3249" w:type="dxa"/>
          </w:tcPr>
          <w:p w14:paraId="01D779D3" w14:textId="2C388122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Uz pomoć 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42695045" w14:textId="0EBEB02C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5D393EE2" w14:textId="44795203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Uz pomoć opisuje prijenos i pretvorbu energije te navodi primjer povezanosti energije u životnim ciklusima i ciklusima tvari u prirodi.</w:t>
            </w:r>
          </w:p>
        </w:tc>
        <w:tc>
          <w:tcPr>
            <w:tcW w:w="3249" w:type="dxa"/>
          </w:tcPr>
          <w:p w14:paraId="782E5072" w14:textId="7D4C289C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Opisuje prijenos i pretvorbu energije te navodi primjer povezanosti energije u životnim ciklusima i ciklusima tvari u prirodi.</w:t>
            </w:r>
          </w:p>
        </w:tc>
      </w:tr>
      <w:tr w:rsidR="009D01C9" w:rsidRPr="009D01C9" w14:paraId="31231498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E6883D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96D50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6518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F3182B3" w14:textId="77777777" w:rsidTr="00BB6AB5">
        <w:tc>
          <w:tcPr>
            <w:tcW w:w="3249" w:type="dxa"/>
          </w:tcPr>
          <w:p w14:paraId="0CD9B4C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A.B.C.D.4.1.</w:t>
            </w:r>
          </w:p>
          <w:p w14:paraId="16F91F3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  <w:p w14:paraId="29D9CF8E" w14:textId="3D4B8FF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678F8E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Promatra i opisuje.</w:t>
            </w:r>
          </w:p>
          <w:p w14:paraId="59F2040B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Postavlja pitanja.</w:t>
            </w:r>
          </w:p>
          <w:p w14:paraId="34920E7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Postavlja pretpostavke o očekivanim rezultatima.</w:t>
            </w:r>
          </w:p>
          <w:p w14:paraId="62409C8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Planira istraživanje (na koji način doći do odgovora).</w:t>
            </w:r>
          </w:p>
          <w:p w14:paraId="63C0D515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Provodi jednostavna istraživanja i prikuplja podatke.</w:t>
            </w:r>
          </w:p>
          <w:p w14:paraId="77BB66C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Mjeri i očitava.</w:t>
            </w:r>
          </w:p>
          <w:p w14:paraId="6B622266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Prikazuje i analizira podatke. Zaključuje.</w:t>
            </w:r>
          </w:p>
          <w:p w14:paraId="2ECEA20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Provjerava i uočava pogreške.</w:t>
            </w:r>
          </w:p>
          <w:p w14:paraId="482BEECB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Uočava novi problem.</w:t>
            </w:r>
          </w:p>
          <w:p w14:paraId="23FC473D" w14:textId="3F7E1FB1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Slijedi etape istraživačkoga pristupa.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045C208" w14:textId="0376ED5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Ostvaruje se putem sadržaja svih ostalih koncepata.</w:t>
            </w:r>
          </w:p>
        </w:tc>
      </w:tr>
      <w:tr w:rsidR="009D01C9" w:rsidRPr="009D01C9" w14:paraId="74D905BD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196FE60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295F52A2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44BE2A6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6CBBD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6F9A9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08BAC5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9EC6F9F" w14:textId="77777777" w:rsidTr="00BB6AB5">
        <w:tc>
          <w:tcPr>
            <w:tcW w:w="3249" w:type="dxa"/>
          </w:tcPr>
          <w:p w14:paraId="48F1E033" w14:textId="6559127A" w:rsidR="009D01C9" w:rsidRPr="009D01C9" w:rsidRDefault="009D01C9" w:rsidP="00FE6E43">
            <w:pPr>
              <w:pStyle w:val="TableParagraph"/>
              <w:spacing w:before="14" w:line="264" w:lineRule="auto"/>
              <w:ind w:left="0" w:right="91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postavlja pitanja povezana s opaženim promjenama, koristi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opremom, mjeri, bilježi rezultate te ih predstavlja.</w:t>
            </w:r>
          </w:p>
        </w:tc>
        <w:tc>
          <w:tcPr>
            <w:tcW w:w="3249" w:type="dxa"/>
          </w:tcPr>
          <w:p w14:paraId="38809E3D" w14:textId="77777777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Uz pomoć postavlja pitanja</w:t>
            </w:r>
          </w:p>
          <w:p w14:paraId="0232EC15" w14:textId="39435D68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povezana s opaženim</w:t>
            </w:r>
            <w:r w:rsidRPr="009D01C9">
              <w:rPr>
                <w:rFonts w:cstheme="minorHAnsi"/>
                <w:spacing w:val="-15"/>
              </w:rPr>
              <w:t xml:space="preserve"> </w:t>
            </w:r>
            <w:r w:rsidRPr="009D01C9">
              <w:rPr>
                <w:rFonts w:cstheme="minorHAnsi"/>
              </w:rPr>
              <w:t>promjenama, koristi se opremom, mjeri, bilježi i opisuje rezultate te ih</w:t>
            </w:r>
            <w:r w:rsidRPr="009D01C9">
              <w:rPr>
                <w:rFonts w:cstheme="minorHAnsi"/>
                <w:spacing w:val="-12"/>
              </w:rPr>
              <w:t xml:space="preserve"> </w:t>
            </w:r>
            <w:r w:rsidRPr="009D01C9">
              <w:rPr>
                <w:rFonts w:cstheme="minorHAnsi"/>
              </w:rPr>
              <w:t>predstavlja.</w:t>
            </w:r>
          </w:p>
        </w:tc>
        <w:tc>
          <w:tcPr>
            <w:tcW w:w="3249" w:type="dxa"/>
          </w:tcPr>
          <w:p w14:paraId="6863310D" w14:textId="37C00E4B" w:rsidR="009D01C9" w:rsidRPr="009D01C9" w:rsidRDefault="009D01C9" w:rsidP="00FE6E43">
            <w:pPr>
              <w:pStyle w:val="TableParagraph"/>
              <w:spacing w:before="14" w:line="264" w:lineRule="auto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 xml:space="preserve">Uz usmjeravanje postavlja pitanja povezana s opaženim 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>romjenama, koristi se opremom, mjeri, bilježi, objašnjava i predstavlja rezultate</w:t>
            </w:r>
          </w:p>
          <w:p w14:paraId="76979627" w14:textId="76C7ACA0" w:rsidR="009D01C9" w:rsidRPr="009D01C9" w:rsidRDefault="009D01C9" w:rsidP="00FE6E43">
            <w:pPr>
              <w:pStyle w:val="TableParagraph"/>
              <w:spacing w:line="264" w:lineRule="auto"/>
              <w:ind w:left="114" w:right="450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 xml:space="preserve">istraživanja prirode, 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 xml:space="preserve">rirodnih ili društvenih 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="00FE6E43">
              <w:rPr>
                <w:rFonts w:asciiTheme="minorHAnsi" w:hAnsiTheme="minorHAnsi" w:cstheme="minorHAnsi"/>
              </w:rPr>
              <w:lastRenderedPageBreak/>
              <w:t>p</w:t>
            </w:r>
            <w:r w:rsidRPr="009D01C9">
              <w:rPr>
                <w:rFonts w:asciiTheme="minorHAnsi" w:hAnsiTheme="minorHAnsi" w:cstheme="minorHAnsi"/>
              </w:rPr>
              <w:t>ojava i/ili različitih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izvora informacija.</w:t>
            </w:r>
          </w:p>
        </w:tc>
        <w:tc>
          <w:tcPr>
            <w:tcW w:w="3249" w:type="dxa"/>
          </w:tcPr>
          <w:p w14:paraId="30683CAC" w14:textId="5DF133E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lastRenderedPageBreak/>
              <w:t>Uz usmjeravanje oblikuje pitanja, koristi se opremom, mjeri,</w:t>
            </w:r>
            <w:r w:rsidR="00FE6E43">
              <w:rPr>
                <w:rFonts w:cstheme="minorHAnsi"/>
              </w:rPr>
              <w:t xml:space="preserve"> </w:t>
            </w:r>
            <w:r w:rsidRPr="009D01C9">
              <w:rPr>
                <w:rFonts w:cstheme="minorHAnsi"/>
              </w:rPr>
              <w:t>bilježi, objašnjava i uspoređuje svoje rezultate istraživanja s drugima i na osnovi toga procjenjuje vlastiti rad te predstavlja rezultate.</w:t>
            </w:r>
          </w:p>
        </w:tc>
      </w:tr>
    </w:tbl>
    <w:p w14:paraId="0BA9C15B" w14:textId="77777777" w:rsidR="006B5A9F" w:rsidRPr="009D01C9" w:rsidRDefault="006B5A9F">
      <w:pPr>
        <w:rPr>
          <w:rFonts w:cstheme="minorHAnsi"/>
        </w:rPr>
      </w:pPr>
    </w:p>
    <w:sectPr w:rsidR="006B5A9F" w:rsidRPr="009D01C9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8E7D" w14:textId="77777777" w:rsidR="005350C3" w:rsidRDefault="005350C3">
      <w:pPr>
        <w:spacing w:after="0" w:line="240" w:lineRule="auto"/>
      </w:pPr>
      <w:r>
        <w:separator/>
      </w:r>
    </w:p>
  </w:endnote>
  <w:endnote w:type="continuationSeparator" w:id="0">
    <w:p w14:paraId="33F3F859" w14:textId="77777777" w:rsidR="005350C3" w:rsidRDefault="0053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07FDB" w14:textId="77777777" w:rsidR="005350C3" w:rsidRDefault="005350C3">
      <w:pPr>
        <w:spacing w:after="0" w:line="240" w:lineRule="auto"/>
      </w:pPr>
      <w:r>
        <w:separator/>
      </w:r>
    </w:p>
  </w:footnote>
  <w:footnote w:type="continuationSeparator" w:id="0">
    <w:p w14:paraId="372CF824" w14:textId="77777777" w:rsidR="005350C3" w:rsidRDefault="0053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0245C"/>
    <w:rsid w:val="00145F30"/>
    <w:rsid w:val="0019112E"/>
    <w:rsid w:val="001A4B7E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350C3"/>
    <w:rsid w:val="005927EA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B7E27"/>
    <w:rsid w:val="009D01C9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41177"/>
    <w:rsid w:val="00C5067B"/>
    <w:rsid w:val="00CF6286"/>
    <w:rsid w:val="00D54F76"/>
    <w:rsid w:val="00DD352E"/>
    <w:rsid w:val="00E0241A"/>
    <w:rsid w:val="00F16D07"/>
    <w:rsid w:val="00F46914"/>
    <w:rsid w:val="00FD1FF9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D01C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3353</Words>
  <Characters>19118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gordana.ivancic</cp:lastModifiedBy>
  <cp:revision>3</cp:revision>
  <dcterms:created xsi:type="dcterms:W3CDTF">2021-04-06T12:10:00Z</dcterms:created>
  <dcterms:modified xsi:type="dcterms:W3CDTF">2021-04-06T12:11:00Z</dcterms:modified>
</cp:coreProperties>
</file>