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49B85297" w:rsidR="008751CE" w:rsidRPr="006F65EB" w:rsidRDefault="008751CE" w:rsidP="008751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eastAsia="hr-HR"/>
        </w:rPr>
      </w:pPr>
      <w:r w:rsidRPr="006F65EB">
        <w:rPr>
          <w:rFonts w:ascii="Calibri" w:hAnsi="Calibri" w:cs="Calibri"/>
          <w:b/>
          <w:bCs/>
          <w:sz w:val="28"/>
          <w:szCs w:val="28"/>
          <w:lang w:eastAsia="hr-HR"/>
        </w:rPr>
        <w:t xml:space="preserve">MATEMATIKA – </w:t>
      </w:r>
      <w:r w:rsidR="004A2B7F" w:rsidRPr="006F65EB">
        <w:rPr>
          <w:rFonts w:ascii="Calibri" w:hAnsi="Calibri" w:cs="Calibri"/>
          <w:b/>
          <w:bCs/>
          <w:sz w:val="28"/>
          <w:szCs w:val="28"/>
          <w:lang w:eastAsia="hr-HR"/>
        </w:rPr>
        <w:t>4</w:t>
      </w:r>
      <w:r w:rsidRPr="006F65EB">
        <w:rPr>
          <w:rFonts w:ascii="Calibri" w:hAnsi="Calibri" w:cs="Calibri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6F65EB" w:rsidRDefault="001A4B7E" w:rsidP="00C5067B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hr-HR"/>
        </w:rPr>
      </w:pPr>
    </w:p>
    <w:tbl>
      <w:tblPr>
        <w:tblStyle w:val="TableGrid"/>
        <w:tblW w:w="19170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  <w:gridCol w:w="2058"/>
        <w:gridCol w:w="2058"/>
        <w:gridCol w:w="2058"/>
      </w:tblGrid>
      <w:tr w:rsidR="001A4B7E" w:rsidRPr="006F65EB" w14:paraId="511E4856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Pr="006F65EB" w:rsidRDefault="001A4B7E" w:rsidP="00C5067B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Pr="006F65EB" w:rsidRDefault="001A4B7E" w:rsidP="00C5067B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Pr="006F65EB" w:rsidRDefault="001A4B7E" w:rsidP="00C5067B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422571" w:rsidRPr="006F65EB" w14:paraId="0F25C9AE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2CC7BDE2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A.4.1.</w:t>
            </w:r>
          </w:p>
          <w:p w14:paraId="05CC6092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Služi se prirodnim brojevima do milijun.</w:t>
            </w:r>
          </w:p>
          <w:p w14:paraId="4A0DC5E7" w14:textId="133AFDF1" w:rsidR="00422571" w:rsidRPr="006F65EB" w:rsidRDefault="00422571" w:rsidP="00422571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301ED9A" w14:textId="3372823C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Boji, čita, piše i uspoređuje brojeve do milijun.</w:t>
            </w:r>
          </w:p>
          <w:p w14:paraId="2C051971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Navodi dekadske jedinice i opisuje njihove odnose.</w:t>
            </w:r>
          </w:p>
          <w:p w14:paraId="5AADDE7D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Prepoznaje mjesne vrijednosti pojedinih znamenaka.</w:t>
            </w:r>
          </w:p>
          <w:p w14:paraId="5B3D4477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Koristi se višeznamenkastim brojevima.</w:t>
            </w:r>
          </w:p>
          <w:p w14:paraId="58786803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Korelacija s Hrvatskim jezikom i Prirodom i društvom.</w:t>
            </w:r>
          </w:p>
          <w:p w14:paraId="0D6E1C04" w14:textId="5DD6C471" w:rsidR="00422571" w:rsidRPr="006F65EB" w:rsidRDefault="00422571" w:rsidP="00422571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587EAFA9" w14:textId="48E6EE33" w:rsidR="00422571" w:rsidRPr="006F65EB" w:rsidRDefault="004A2B7F" w:rsidP="00422571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Skup prirodnih brojeva do milijun. Uspoređivanje brojeva do milijun. Dekadske jedinice i mjesna vrijednost znamenaka.</w:t>
            </w:r>
          </w:p>
        </w:tc>
      </w:tr>
      <w:tr w:rsidR="00422571" w:rsidRPr="006F65EB" w14:paraId="72A300CF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422571" w:rsidRPr="006F65EB" w:rsidRDefault="00422571" w:rsidP="00422571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22571" w:rsidRPr="006F65EB" w14:paraId="272D529B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422571" w:rsidRPr="006F65EB" w:rsidRDefault="00422571" w:rsidP="00422571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422571" w:rsidRPr="006F65EB" w:rsidRDefault="00422571" w:rsidP="00422571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422571" w:rsidRPr="006F65EB" w:rsidRDefault="00422571" w:rsidP="00422571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422571" w:rsidRPr="006F65EB" w:rsidRDefault="00422571" w:rsidP="00422571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4A2B7F" w:rsidRPr="006F65EB" w14:paraId="71FDBA96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0BF0F57A" w14:textId="64775B04" w:rsidR="004A2B7F" w:rsidRPr="006F65EB" w:rsidRDefault="004A2B7F" w:rsidP="004A2B7F">
            <w:pPr>
              <w:rPr>
                <w:rFonts w:ascii="Calibri" w:eastAsia="Calibri" w:hAnsi="Calibri" w:cs="Calibri"/>
                <w:b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Broji, čita, piše i </w:t>
            </w:r>
            <w:r w:rsidRPr="006F65EB">
              <w:rPr>
                <w:rFonts w:ascii="Calibri" w:hAnsi="Calibri" w:cs="Calibri"/>
                <w:w w:val="80"/>
              </w:rPr>
              <w:t xml:space="preserve">uspoređuje brojeve do </w:t>
            </w:r>
            <w:r w:rsidRPr="006F65EB">
              <w:rPr>
                <w:rFonts w:ascii="Calibri" w:hAnsi="Calibri" w:cs="Calibri"/>
                <w:w w:val="90"/>
              </w:rPr>
              <w:t>milijun te određuje mjesnu vrijednost znamenaka.</w:t>
            </w:r>
          </w:p>
        </w:tc>
        <w:tc>
          <w:tcPr>
            <w:tcW w:w="3249" w:type="dxa"/>
          </w:tcPr>
          <w:p w14:paraId="36060257" w14:textId="51EB9147" w:rsidR="004A2B7F" w:rsidRPr="006F65EB" w:rsidRDefault="004A2B7F" w:rsidP="004A2B7F">
            <w:pPr>
              <w:rPr>
                <w:rFonts w:ascii="Calibri" w:eastAsia="Calibri" w:hAnsi="Calibri" w:cs="Calibri"/>
                <w:b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Povezuje brojeve do </w:t>
            </w:r>
            <w:r w:rsidRPr="006F65EB">
              <w:rPr>
                <w:rFonts w:ascii="Calibri" w:hAnsi="Calibri" w:cs="Calibri"/>
                <w:w w:val="85"/>
              </w:rPr>
              <w:t xml:space="preserve">milijun s primjerima iz </w:t>
            </w:r>
            <w:r w:rsidRPr="006F65EB">
              <w:rPr>
                <w:rFonts w:ascii="Calibri" w:hAnsi="Calibri" w:cs="Calibri"/>
                <w:w w:val="95"/>
              </w:rPr>
              <w:t xml:space="preserve">života te poznaje odnose među </w:t>
            </w:r>
            <w:r w:rsidRPr="006F65EB">
              <w:rPr>
                <w:rFonts w:ascii="Calibri" w:hAnsi="Calibri" w:cs="Calibri"/>
                <w:w w:val="80"/>
              </w:rPr>
              <w:t>dekadskim jedinicama.</w:t>
            </w:r>
          </w:p>
        </w:tc>
        <w:tc>
          <w:tcPr>
            <w:tcW w:w="3249" w:type="dxa"/>
          </w:tcPr>
          <w:p w14:paraId="1F94A637" w14:textId="55312F0D" w:rsidR="004A2B7F" w:rsidRPr="006F65EB" w:rsidRDefault="004A2B7F" w:rsidP="004A2B7F">
            <w:pPr>
              <w:ind w:right="-106"/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Prikazuje brojeve do </w:t>
            </w:r>
            <w:r w:rsidRPr="006F65EB">
              <w:rPr>
                <w:rFonts w:ascii="Calibri" w:hAnsi="Calibri" w:cs="Calibri"/>
                <w:w w:val="85"/>
              </w:rPr>
              <w:t xml:space="preserve">milijun u pozicijskome </w:t>
            </w:r>
            <w:r w:rsidRPr="006F65EB">
              <w:rPr>
                <w:rFonts w:ascii="Calibri" w:hAnsi="Calibri" w:cs="Calibri"/>
                <w:w w:val="95"/>
              </w:rPr>
              <w:t>zapisu.</w:t>
            </w:r>
          </w:p>
        </w:tc>
        <w:tc>
          <w:tcPr>
            <w:tcW w:w="3249" w:type="dxa"/>
          </w:tcPr>
          <w:p w14:paraId="24B940F5" w14:textId="5AE6F2E4" w:rsidR="004A2B7F" w:rsidRPr="006F65EB" w:rsidRDefault="004A2B7F" w:rsidP="004A2B7F">
            <w:pPr>
              <w:rPr>
                <w:rFonts w:ascii="Calibri" w:eastAsia="Calibri" w:hAnsi="Calibri" w:cs="Calibri"/>
                <w:b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Služi se brojevima do </w:t>
            </w:r>
            <w:r w:rsidRPr="006F65EB">
              <w:rPr>
                <w:rFonts w:ascii="Calibri" w:hAnsi="Calibri" w:cs="Calibri"/>
                <w:w w:val="90"/>
              </w:rPr>
              <w:t xml:space="preserve">milijun te ih zaokružuje na </w:t>
            </w:r>
            <w:r w:rsidRPr="006F65EB">
              <w:rPr>
                <w:rFonts w:ascii="Calibri" w:hAnsi="Calibri" w:cs="Calibri"/>
                <w:w w:val="80"/>
              </w:rPr>
              <w:t xml:space="preserve">višekratnik dekadske </w:t>
            </w:r>
            <w:r w:rsidRPr="006F65EB">
              <w:rPr>
                <w:rFonts w:ascii="Calibri" w:hAnsi="Calibri" w:cs="Calibri"/>
                <w:w w:val="85"/>
              </w:rPr>
              <w:t xml:space="preserve">jedinice primjereno </w:t>
            </w:r>
            <w:r w:rsidRPr="006F65EB">
              <w:rPr>
                <w:rFonts w:ascii="Calibri" w:hAnsi="Calibri" w:cs="Calibri"/>
                <w:w w:val="90"/>
              </w:rPr>
              <w:t>kontekstu.</w:t>
            </w:r>
          </w:p>
        </w:tc>
      </w:tr>
      <w:tr w:rsidR="004A2B7F" w:rsidRPr="006F65EB" w14:paraId="7CFE9DD1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4A2B7F" w:rsidRPr="006F65EB" w14:paraId="1CF23380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0BAA3A62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A.4.2.</w:t>
            </w:r>
          </w:p>
          <w:p w14:paraId="1C8E75D4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Pisano zbraja i oduzima u skupu prirodnih brojeva do milijun.</w:t>
            </w:r>
          </w:p>
          <w:p w14:paraId="50CD7FDA" w14:textId="47A57CAC" w:rsidR="004A2B7F" w:rsidRPr="006F65EB" w:rsidRDefault="004A2B7F" w:rsidP="004A2B7F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A2370B8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Zbraja i oduzima brojeve do milijun.</w:t>
            </w:r>
          </w:p>
          <w:p w14:paraId="1CA838A2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Primjenjuje odgovarajući matematički zapis pisanoga zbrajanja i oduzimanja.</w:t>
            </w:r>
          </w:p>
          <w:p w14:paraId="7C916701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Primjenjuje svojstvo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komutativnosti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i vezu zbrajanja i oduzimanja. Imenuje članove računskih operacija.</w:t>
            </w:r>
          </w:p>
          <w:p w14:paraId="2F6EB243" w14:textId="61CE3A73" w:rsidR="004A2B7F" w:rsidRPr="006F65EB" w:rsidRDefault="004A2B7F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Rješava tekstualne zadatke.</w:t>
            </w:r>
          </w:p>
        </w:tc>
        <w:tc>
          <w:tcPr>
            <w:tcW w:w="3249" w:type="dxa"/>
          </w:tcPr>
          <w:p w14:paraId="44B98A0F" w14:textId="56A6E35A" w:rsidR="004A2B7F" w:rsidRPr="006F65EB" w:rsidRDefault="004A2B7F" w:rsidP="004A2B7F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Pisano zbrajanje i oduzimanje u skupu prirodnih brojeva do milijun.</w:t>
            </w:r>
          </w:p>
        </w:tc>
      </w:tr>
      <w:tr w:rsidR="004A2B7F" w:rsidRPr="006F65EB" w14:paraId="4765B759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A2B7F" w:rsidRPr="006F65EB" w14:paraId="7ABCA078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4A2B7F" w:rsidRPr="006F65EB" w:rsidRDefault="004A2B7F" w:rsidP="004A2B7F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212C27E0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316522FE" w14:textId="3214DB39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>Pisano</w:t>
            </w:r>
            <w:r w:rsidRPr="006F65EB">
              <w:rPr>
                <w:rFonts w:ascii="Calibri" w:hAnsi="Calibri" w:cs="Calibri"/>
                <w:spacing w:val="-29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zbraja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29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i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0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oduzima </w:t>
            </w:r>
            <w:r w:rsidRPr="006F65EB">
              <w:rPr>
                <w:rFonts w:ascii="Calibri" w:hAnsi="Calibri" w:cs="Calibri"/>
                <w:w w:val="95"/>
              </w:rPr>
              <w:t xml:space="preserve">u skupu brojeva do </w:t>
            </w:r>
            <w:r w:rsidRPr="006F65EB">
              <w:rPr>
                <w:rFonts w:ascii="Calibri" w:hAnsi="Calibri" w:cs="Calibri"/>
                <w:w w:val="80"/>
              </w:rPr>
              <w:t>milijun unutar</w:t>
            </w:r>
            <w:r w:rsidRPr="006F65EB">
              <w:rPr>
                <w:rFonts w:ascii="Calibri" w:hAnsi="Calibri" w:cs="Calibri"/>
                <w:spacing w:val="-11"/>
                <w:w w:val="80"/>
              </w:rPr>
              <w:t xml:space="preserve"> </w:t>
            </w:r>
            <w:r w:rsidRPr="006F65EB">
              <w:rPr>
                <w:rFonts w:ascii="Calibri" w:hAnsi="Calibri" w:cs="Calibri"/>
                <w:w w:val="80"/>
              </w:rPr>
              <w:t xml:space="preserve">određene </w:t>
            </w:r>
            <w:r w:rsidRPr="006F65EB">
              <w:rPr>
                <w:rFonts w:ascii="Calibri" w:hAnsi="Calibri" w:cs="Calibri"/>
                <w:w w:val="95"/>
              </w:rPr>
              <w:t>dekadske</w:t>
            </w:r>
            <w:r w:rsidRPr="006F65EB">
              <w:rPr>
                <w:rFonts w:ascii="Calibri" w:hAnsi="Calibri" w:cs="Calibri"/>
                <w:spacing w:val="-37"/>
                <w:w w:val="95"/>
              </w:rPr>
              <w:t xml:space="preserve"> </w:t>
            </w:r>
            <w:r w:rsidRPr="006F65EB">
              <w:rPr>
                <w:rFonts w:ascii="Calibri" w:hAnsi="Calibri" w:cs="Calibri"/>
                <w:w w:val="95"/>
              </w:rPr>
              <w:t>jedinice.</w:t>
            </w:r>
          </w:p>
        </w:tc>
        <w:tc>
          <w:tcPr>
            <w:tcW w:w="3249" w:type="dxa"/>
          </w:tcPr>
          <w:p w14:paraId="0FFC2672" w14:textId="5B1432B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>Pisano</w:t>
            </w:r>
            <w:r w:rsidRPr="006F65EB">
              <w:rPr>
                <w:rFonts w:ascii="Calibri" w:hAnsi="Calibri" w:cs="Calibri"/>
                <w:spacing w:val="-30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zbraja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0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i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oduzima </w:t>
            </w:r>
            <w:r w:rsidRPr="006F65EB">
              <w:rPr>
                <w:rFonts w:ascii="Calibri" w:hAnsi="Calibri" w:cs="Calibri"/>
                <w:w w:val="95"/>
              </w:rPr>
              <w:t xml:space="preserve">u skupu brojeva do </w:t>
            </w:r>
            <w:r w:rsidRPr="006F65EB">
              <w:rPr>
                <w:rFonts w:ascii="Calibri" w:hAnsi="Calibri" w:cs="Calibri"/>
                <w:w w:val="85"/>
              </w:rPr>
              <w:t xml:space="preserve">milijun uz povremene </w:t>
            </w:r>
            <w:r w:rsidRPr="006F65EB">
              <w:rPr>
                <w:rFonts w:ascii="Calibri" w:hAnsi="Calibri" w:cs="Calibri"/>
                <w:w w:val="95"/>
              </w:rPr>
              <w:t>pogreške.</w:t>
            </w:r>
          </w:p>
        </w:tc>
        <w:tc>
          <w:tcPr>
            <w:tcW w:w="3249" w:type="dxa"/>
          </w:tcPr>
          <w:p w14:paraId="575B916B" w14:textId="36C966F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>Pisano</w:t>
            </w:r>
            <w:r w:rsidRPr="006F65EB">
              <w:rPr>
                <w:rFonts w:ascii="Calibri" w:hAnsi="Calibri" w:cs="Calibri"/>
                <w:spacing w:val="-30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zbraja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0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i</w:t>
            </w:r>
            <w:r w:rsid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oduzima </w:t>
            </w:r>
            <w:r w:rsidRPr="006F65EB">
              <w:rPr>
                <w:rFonts w:ascii="Calibri" w:hAnsi="Calibri" w:cs="Calibri"/>
                <w:w w:val="90"/>
              </w:rPr>
              <w:t xml:space="preserve">te suprotnom </w:t>
            </w:r>
            <w:r w:rsidRPr="006F65EB">
              <w:rPr>
                <w:rFonts w:ascii="Calibri" w:hAnsi="Calibri" w:cs="Calibri"/>
                <w:w w:val="80"/>
              </w:rPr>
              <w:t xml:space="preserve">računskom operacijom </w:t>
            </w:r>
            <w:r w:rsidRPr="006F65EB">
              <w:rPr>
                <w:rFonts w:ascii="Calibri" w:hAnsi="Calibri" w:cs="Calibri"/>
                <w:w w:val="90"/>
              </w:rPr>
              <w:t>provjerava</w:t>
            </w:r>
            <w:r w:rsidRPr="006F65EB">
              <w:rPr>
                <w:rFonts w:ascii="Calibri" w:hAnsi="Calibri" w:cs="Calibri"/>
                <w:spacing w:val="-32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rezultat.</w:t>
            </w:r>
          </w:p>
        </w:tc>
        <w:tc>
          <w:tcPr>
            <w:tcW w:w="3249" w:type="dxa"/>
          </w:tcPr>
          <w:p w14:paraId="6EE6A3F0" w14:textId="777C9E3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5"/>
              </w:rPr>
              <w:t xml:space="preserve">Brzo i točno zbraja i oduzima u skupu brojeva do milijun </w:t>
            </w:r>
            <w:r w:rsidRPr="006F65EB">
              <w:rPr>
                <w:rFonts w:ascii="Calibri" w:hAnsi="Calibri" w:cs="Calibri"/>
                <w:w w:val="80"/>
              </w:rPr>
              <w:t xml:space="preserve">objašnjavajući postupak </w:t>
            </w:r>
            <w:r w:rsidRPr="006F65EB">
              <w:rPr>
                <w:rFonts w:ascii="Calibri" w:hAnsi="Calibri" w:cs="Calibri"/>
                <w:w w:val="90"/>
              </w:rPr>
              <w:t>pisanoga računanja.</w:t>
            </w:r>
          </w:p>
        </w:tc>
      </w:tr>
      <w:tr w:rsidR="00E72C44" w:rsidRPr="006F65EB" w14:paraId="61E09A4C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2BD6F30E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38FBF049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A.4.3</w:t>
            </w: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43DF1AB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Pisano množi i dijeli dvoznamenkastim brojevima u </w:t>
            </w: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lastRenderedPageBreak/>
              <w:t>skupu prirodnih brojeva do milijun.</w:t>
            </w:r>
          </w:p>
          <w:p w14:paraId="1F0A892C" w14:textId="4CE5AEC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81597F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lastRenderedPageBreak/>
              <w:t>Množi i dijeli brojeve s 10 i 100. Procjenjuje djelomični količnik.</w:t>
            </w:r>
          </w:p>
          <w:p w14:paraId="4F7439AC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Procjenjuje rezultat u zadatku prije postupka pisanoga računanja.</w:t>
            </w:r>
          </w:p>
          <w:p w14:paraId="38D54BE2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lastRenderedPageBreak/>
              <w:t>Primjenjuje postupak pisanoga množenja i dijeljenja dvoznamenkastim brojem u različitim tipovima zadataka.</w:t>
            </w:r>
          </w:p>
          <w:p w14:paraId="5547D582" w14:textId="30E96786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Primjenjuje svojstva računskih operacija radi provjere rezultata.</w:t>
            </w:r>
          </w:p>
        </w:tc>
        <w:tc>
          <w:tcPr>
            <w:tcW w:w="3249" w:type="dxa"/>
          </w:tcPr>
          <w:p w14:paraId="3FD6BB29" w14:textId="0BF1113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lastRenderedPageBreak/>
              <w:t xml:space="preserve">Pisano množenje i dijeljenje dvoznamenkastim brojevima u </w:t>
            </w: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lastRenderedPageBreak/>
              <w:t>skupu prirodnih brojeva do milijun.</w:t>
            </w:r>
          </w:p>
        </w:tc>
      </w:tr>
      <w:tr w:rsidR="00E72C44" w:rsidRPr="006F65EB" w14:paraId="0FE45FB9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E72C44" w:rsidRPr="006F65EB" w14:paraId="114A873E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25599825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73330D31" w14:textId="70D7DCD1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Pisano množi i dijeli dvoznamenkastim </w:t>
            </w:r>
            <w:r w:rsidRPr="006F65EB">
              <w:rPr>
                <w:rFonts w:ascii="Calibri" w:hAnsi="Calibri" w:cs="Calibri"/>
                <w:w w:val="90"/>
              </w:rPr>
              <w:t>brojem uz podršku učitelja.</w:t>
            </w:r>
          </w:p>
        </w:tc>
        <w:tc>
          <w:tcPr>
            <w:tcW w:w="3249" w:type="dxa"/>
            <w:tcBorders>
              <w:bottom w:val="nil"/>
            </w:tcBorders>
          </w:tcPr>
          <w:p w14:paraId="088E0F6F" w14:textId="243F3C7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Pisano množi i dijeli dvoznamenkastim </w:t>
            </w:r>
            <w:r w:rsidRPr="006F65EB">
              <w:rPr>
                <w:rFonts w:ascii="Calibri" w:hAnsi="Calibri" w:cs="Calibri"/>
                <w:w w:val="95"/>
              </w:rPr>
              <w:t>brojem.</w:t>
            </w:r>
          </w:p>
        </w:tc>
        <w:tc>
          <w:tcPr>
            <w:tcW w:w="3249" w:type="dxa"/>
          </w:tcPr>
          <w:p w14:paraId="4CF2C7E6" w14:textId="06EE899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>Pisano</w:t>
            </w:r>
            <w:r w:rsidRPr="006F65EB">
              <w:rPr>
                <w:rFonts w:ascii="Calibri" w:hAnsi="Calibri" w:cs="Calibri"/>
                <w:spacing w:val="-28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množi</w:t>
            </w:r>
            <w:r w:rsidR="006F65EB">
              <w:rPr>
                <w:rFonts w:ascii="Calibri" w:hAnsi="Calibri" w:cs="Calibri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spacing w:val="-28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i</w:t>
            </w:r>
            <w:r w:rsidR="006F65EB">
              <w:rPr>
                <w:rFonts w:ascii="Calibri" w:hAnsi="Calibri" w:cs="Calibri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spacing w:val="-29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 xml:space="preserve">dijeli </w:t>
            </w:r>
            <w:r w:rsidRPr="006F65EB">
              <w:rPr>
                <w:rFonts w:ascii="Calibri" w:hAnsi="Calibri" w:cs="Calibri"/>
                <w:w w:val="85"/>
              </w:rPr>
              <w:t>dvoznamenkastim brojem</w:t>
            </w:r>
            <w:r w:rsidRPr="006F65EB">
              <w:rPr>
                <w:rFonts w:ascii="Calibri" w:hAnsi="Calibri" w:cs="Calibri"/>
                <w:spacing w:val="-35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na</w:t>
            </w:r>
            <w:r w:rsidR="006F65EB" w:rsidRPr="006F65EB">
              <w:rPr>
                <w:rFonts w:ascii="Calibri" w:hAnsi="Calibri" w:cs="Calibri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spacing w:val="-34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kraći</w:t>
            </w:r>
            <w:r w:rsidRPr="006F65EB">
              <w:rPr>
                <w:rFonts w:ascii="Calibri" w:hAnsi="Calibri" w:cs="Calibri"/>
                <w:spacing w:val="-34"/>
                <w:w w:val="85"/>
              </w:rPr>
              <w:t xml:space="preserve"> </w:t>
            </w:r>
            <w:r w:rsidR="006F65EB" w:rsidRPr="006F65EB">
              <w:rPr>
                <w:rFonts w:ascii="Calibri" w:hAnsi="Calibri" w:cs="Calibri"/>
                <w:spacing w:val="-34"/>
                <w:w w:val="85"/>
              </w:rPr>
              <w:t xml:space="preserve">  </w:t>
            </w:r>
            <w:r w:rsidRPr="006F65EB">
              <w:rPr>
                <w:rFonts w:ascii="Calibri" w:hAnsi="Calibri" w:cs="Calibri"/>
                <w:w w:val="85"/>
              </w:rPr>
              <w:t xml:space="preserve">način </w:t>
            </w:r>
            <w:r w:rsidRPr="006F65EB">
              <w:rPr>
                <w:rFonts w:ascii="Calibri" w:hAnsi="Calibri" w:cs="Calibri"/>
                <w:w w:val="90"/>
              </w:rPr>
              <w:t xml:space="preserve">procjenjujući </w:t>
            </w:r>
            <w:r w:rsidRPr="006F65EB">
              <w:rPr>
                <w:rFonts w:ascii="Calibri" w:hAnsi="Calibri" w:cs="Calibri"/>
                <w:w w:val="85"/>
              </w:rPr>
              <w:t>djelomični</w:t>
            </w:r>
            <w:r w:rsidRPr="006F65EB">
              <w:rPr>
                <w:rFonts w:ascii="Calibri" w:hAnsi="Calibri" w:cs="Calibri"/>
                <w:spacing w:val="-2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rezultat.</w:t>
            </w:r>
          </w:p>
        </w:tc>
        <w:tc>
          <w:tcPr>
            <w:tcW w:w="3249" w:type="dxa"/>
            <w:tcBorders>
              <w:bottom w:val="nil"/>
            </w:tcBorders>
          </w:tcPr>
          <w:p w14:paraId="18EBB3B3" w14:textId="4E6F8BE2" w:rsidR="00E72C44" w:rsidRPr="006F65EB" w:rsidRDefault="00E72C44" w:rsidP="006F65EB">
            <w:pPr>
              <w:pStyle w:val="TableParagraph"/>
              <w:rPr>
                <w:rFonts w:ascii="Calibri" w:eastAsia="Calibri" w:hAnsi="Calibri" w:cs="Calibri"/>
                <w:b/>
                <w:bCs/>
                <w:lang w:eastAsia="hr-HR"/>
              </w:rPr>
            </w:pPr>
            <w:proofErr w:type="spellStart"/>
            <w:r w:rsidRPr="006F65EB">
              <w:rPr>
                <w:rFonts w:ascii="Calibri" w:hAnsi="Calibri" w:cs="Calibri"/>
                <w:w w:val="95"/>
              </w:rPr>
              <w:t>Vješto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množi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i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dijeli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dvoznamenkastim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brojem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objašnjavajući</w:t>
            </w:r>
            <w:proofErr w:type="spellEnd"/>
            <w:r w:rsid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postupak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>.</w:t>
            </w:r>
          </w:p>
        </w:tc>
      </w:tr>
      <w:tr w:rsidR="00E72C44" w:rsidRPr="006F65EB" w14:paraId="23900D39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A0F03D8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5037DD88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A.4.4.</w:t>
            </w:r>
          </w:p>
          <w:p w14:paraId="0A3A7A5C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Primjenjuje četiri računske operacije i odnose među brojevima u problemskim situacijama.</w:t>
            </w:r>
          </w:p>
          <w:p w14:paraId="1586CBA6" w14:textId="5B21220D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4479F40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Odabire računsku operaciju u pojedinome zadatku.</w:t>
            </w:r>
          </w:p>
          <w:p w14:paraId="1594879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Primjenjuje svojstva računskih operacija (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komutativnost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, asocijativnost i distributivnost).</w:t>
            </w:r>
          </w:p>
          <w:p w14:paraId="7E218E47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Provjerava rješenje primjenjujući veze među računskim operacijama. Izvodi više računskih operacija.</w:t>
            </w:r>
          </w:p>
          <w:p w14:paraId="685C3A5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Rješava problemske zadatke sa uporabom i bez uporabe zagrada. Procjenjuje rezultat.</w:t>
            </w:r>
          </w:p>
          <w:p w14:paraId="35381CA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Upotrebljava nazive članova računskih operacija.</w:t>
            </w:r>
          </w:p>
          <w:p w14:paraId="52386B60" w14:textId="28564E78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Korelacija s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međupredmetnim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temama Osobni i socijalni razvoj, Učiti kako učiti, Poduzetništvo, Održivi razvoj i Građanski odgoj i obrazovanje.</w:t>
            </w:r>
          </w:p>
        </w:tc>
        <w:tc>
          <w:tcPr>
            <w:tcW w:w="3249" w:type="dxa"/>
          </w:tcPr>
          <w:p w14:paraId="597C211C" w14:textId="48215918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Primjena računskih operacija i odnosa među brojevima u rješavanju problemskih situacija.</w:t>
            </w:r>
          </w:p>
        </w:tc>
      </w:tr>
      <w:tr w:rsidR="00E72C44" w:rsidRPr="006F65EB" w14:paraId="648C4CC6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6EC70FBD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6FA1B96A" w14:textId="77777777" w:rsidTr="00E72C44">
        <w:trPr>
          <w:gridAfter w:val="3"/>
          <w:wAfter w:w="6174" w:type="dxa"/>
        </w:trPr>
        <w:tc>
          <w:tcPr>
            <w:tcW w:w="3249" w:type="dxa"/>
            <w:tcBorders>
              <w:bottom w:val="nil"/>
            </w:tcBorders>
          </w:tcPr>
          <w:p w14:paraId="12E06521" w14:textId="77777777" w:rsidR="00E72C44" w:rsidRPr="006F65EB" w:rsidRDefault="00E72C44" w:rsidP="00E72C44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6F65EB">
              <w:rPr>
                <w:rFonts w:ascii="Calibri" w:hAnsi="Calibri" w:cs="Calibri"/>
                <w:w w:val="85"/>
              </w:rPr>
              <w:t>Rješava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zadatke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s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više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računskih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operacija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i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75"/>
              </w:rPr>
              <w:t>jednostavne</w:t>
            </w:r>
            <w:proofErr w:type="spellEnd"/>
            <w:r w:rsidRPr="006F65EB">
              <w:rPr>
                <w:rFonts w:ascii="Calibri" w:hAnsi="Calibri" w:cs="Calibri"/>
                <w:w w:val="7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75"/>
              </w:rPr>
              <w:t>problemske</w:t>
            </w:r>
            <w:proofErr w:type="spellEnd"/>
          </w:p>
          <w:p w14:paraId="65B3A7AA" w14:textId="459450D8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>situacija uz pomoć.</w:t>
            </w:r>
          </w:p>
        </w:tc>
        <w:tc>
          <w:tcPr>
            <w:tcW w:w="3249" w:type="dxa"/>
            <w:tcBorders>
              <w:bottom w:val="nil"/>
            </w:tcBorders>
          </w:tcPr>
          <w:p w14:paraId="38341513" w14:textId="1D427EC4" w:rsidR="00E72C44" w:rsidRPr="006F65EB" w:rsidRDefault="00E72C44" w:rsidP="006F65EB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6F65EB">
              <w:rPr>
                <w:rFonts w:ascii="Calibri" w:hAnsi="Calibri" w:cs="Calibri"/>
                <w:w w:val="85"/>
              </w:rPr>
              <w:t>Primjenjuje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različite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strategije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u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rješavanju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jednostavnih</w:t>
            </w:r>
            <w:proofErr w:type="spellEnd"/>
            <w:r w:rsid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problemskih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situacija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>.</w:t>
            </w:r>
          </w:p>
        </w:tc>
        <w:tc>
          <w:tcPr>
            <w:tcW w:w="3249" w:type="dxa"/>
            <w:tcBorders>
              <w:bottom w:val="nil"/>
            </w:tcBorders>
          </w:tcPr>
          <w:p w14:paraId="41195E75" w14:textId="765964B7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Primjenjuje različite </w:t>
            </w:r>
            <w:r w:rsidRPr="006F65EB">
              <w:rPr>
                <w:rFonts w:ascii="Calibri" w:hAnsi="Calibri" w:cs="Calibri"/>
                <w:w w:val="80"/>
              </w:rPr>
              <w:t>strategije u rješavanju problemskih situacija.</w:t>
            </w:r>
          </w:p>
        </w:tc>
        <w:tc>
          <w:tcPr>
            <w:tcW w:w="3249" w:type="dxa"/>
          </w:tcPr>
          <w:p w14:paraId="05497F35" w14:textId="5E79AE2D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Smišlja problemske </w:t>
            </w:r>
            <w:r w:rsidRPr="006F65EB">
              <w:rPr>
                <w:rFonts w:ascii="Calibri" w:hAnsi="Calibri" w:cs="Calibri"/>
                <w:w w:val="95"/>
              </w:rPr>
              <w:t xml:space="preserve">situacije u kojima primjenjuje četiri </w:t>
            </w:r>
            <w:r w:rsidRPr="006F65EB">
              <w:rPr>
                <w:rFonts w:ascii="Calibri" w:hAnsi="Calibri" w:cs="Calibri"/>
                <w:w w:val="90"/>
              </w:rPr>
              <w:t xml:space="preserve">računske operacije i </w:t>
            </w:r>
            <w:r w:rsidRPr="006F65EB">
              <w:rPr>
                <w:rFonts w:ascii="Calibri" w:hAnsi="Calibri" w:cs="Calibri"/>
                <w:w w:val="80"/>
              </w:rPr>
              <w:t xml:space="preserve">odnose među brojevima </w:t>
            </w:r>
            <w:r w:rsidRPr="006F65EB">
              <w:rPr>
                <w:rFonts w:ascii="Calibri" w:hAnsi="Calibri" w:cs="Calibri"/>
                <w:w w:val="95"/>
              </w:rPr>
              <w:t>u skupu brojeva do milijun.</w:t>
            </w:r>
          </w:p>
        </w:tc>
      </w:tr>
      <w:tr w:rsidR="00E72C44" w:rsidRPr="006F65EB" w14:paraId="4C044580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6CC7AEB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364C25F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B.4.1</w:t>
            </w: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25A581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Određuje vrijednost nepoznate veličine u jednakostima ili nejednakostima.</w:t>
            </w:r>
          </w:p>
          <w:p w14:paraId="0796F786" w14:textId="7179C19C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249CD83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lastRenderedPageBreak/>
              <w:t>Razlikuje jednakosti i nejednakosti. Koristi se slovom kao oznakom za nepoznati broj u jednakostima i nejednakostima.</w:t>
            </w:r>
          </w:p>
          <w:p w14:paraId="301FF845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Računa vrijednost nepoznate veličine primjenjujući veze između računskih operacija.</w:t>
            </w:r>
          </w:p>
          <w:p w14:paraId="558448A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lastRenderedPageBreak/>
              <w:t>Korelacija s Informatikom.</w:t>
            </w:r>
          </w:p>
          <w:p w14:paraId="59C0AB3E" w14:textId="4B5E0885" w:rsidR="00E72C44" w:rsidRPr="006F65EB" w:rsidRDefault="00E72C44" w:rsidP="00E72C44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</w:p>
        </w:tc>
        <w:tc>
          <w:tcPr>
            <w:tcW w:w="3249" w:type="dxa"/>
          </w:tcPr>
          <w:p w14:paraId="4F7641F0" w14:textId="277A9FBF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lastRenderedPageBreak/>
              <w:t> Određivanje vrijednosti nepoznate veličine u jednakostima ili nejednakostima. Slovo kao oznaka za broj.</w:t>
            </w:r>
          </w:p>
        </w:tc>
      </w:tr>
      <w:tr w:rsidR="00E72C44" w:rsidRPr="006F65EB" w14:paraId="6B1A4090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E72C44" w:rsidRPr="006F65EB" w14:paraId="199EB367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3B63EC6A" w14:textId="77777777" w:rsidTr="00E72C44">
        <w:trPr>
          <w:gridAfter w:val="3"/>
          <w:wAfter w:w="6174" w:type="dxa"/>
        </w:trPr>
        <w:tc>
          <w:tcPr>
            <w:tcW w:w="3249" w:type="dxa"/>
            <w:tcBorders>
              <w:bottom w:val="nil"/>
            </w:tcBorders>
          </w:tcPr>
          <w:p w14:paraId="78553E32" w14:textId="4B037141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Određuje vrijednost nepoznate veličine u </w:t>
            </w:r>
            <w:r w:rsidRPr="006F65EB">
              <w:rPr>
                <w:rFonts w:ascii="Calibri" w:hAnsi="Calibri" w:cs="Calibri"/>
                <w:w w:val="80"/>
              </w:rPr>
              <w:t xml:space="preserve">jednakostima uz podršku </w:t>
            </w:r>
            <w:r w:rsidRPr="006F65EB">
              <w:rPr>
                <w:rFonts w:ascii="Calibri" w:hAnsi="Calibri" w:cs="Calibri"/>
                <w:w w:val="90"/>
              </w:rPr>
              <w:t>učitelja.</w:t>
            </w:r>
          </w:p>
        </w:tc>
        <w:tc>
          <w:tcPr>
            <w:tcW w:w="3249" w:type="dxa"/>
            <w:tcBorders>
              <w:bottom w:val="nil"/>
            </w:tcBorders>
          </w:tcPr>
          <w:p w14:paraId="5E1CB349" w14:textId="77777777" w:rsidR="00E72C44" w:rsidRPr="006F65EB" w:rsidRDefault="00E72C44" w:rsidP="00E72C44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6F65EB">
              <w:rPr>
                <w:rFonts w:ascii="Calibri" w:hAnsi="Calibri" w:cs="Calibri"/>
                <w:w w:val="80"/>
              </w:rPr>
              <w:t>Određuje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vrijednost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nepoznate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veličine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primjenjujući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veze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između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računskih</w:t>
            </w:r>
            <w:proofErr w:type="spellEnd"/>
          </w:p>
          <w:p w14:paraId="794004D0" w14:textId="0E16EE36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>operacija.</w:t>
            </w:r>
          </w:p>
        </w:tc>
        <w:tc>
          <w:tcPr>
            <w:tcW w:w="3249" w:type="dxa"/>
            <w:tcBorders>
              <w:bottom w:val="nil"/>
            </w:tcBorders>
          </w:tcPr>
          <w:p w14:paraId="20BD364E" w14:textId="77777777" w:rsidR="00E72C44" w:rsidRPr="006F65EB" w:rsidRDefault="00E72C44" w:rsidP="00E72C44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6F65EB">
              <w:rPr>
                <w:rFonts w:ascii="Calibri" w:hAnsi="Calibri" w:cs="Calibri"/>
                <w:w w:val="80"/>
              </w:rPr>
              <w:t>Određuje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vrijednost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nepoznate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veličine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u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jednakostima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ili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nejednakostima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>, a</w:t>
            </w:r>
          </w:p>
          <w:p w14:paraId="28059B1F" w14:textId="15D91A04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>rezultat provjerava.</w:t>
            </w:r>
          </w:p>
        </w:tc>
        <w:tc>
          <w:tcPr>
            <w:tcW w:w="3249" w:type="dxa"/>
            <w:tcBorders>
              <w:bottom w:val="nil"/>
            </w:tcBorders>
          </w:tcPr>
          <w:p w14:paraId="7A1CBBF7" w14:textId="378AE648" w:rsidR="00E72C44" w:rsidRPr="006F65EB" w:rsidRDefault="00E72C44" w:rsidP="006F65EB">
            <w:pPr>
              <w:pStyle w:val="TableParagraph"/>
              <w:rPr>
                <w:rFonts w:ascii="Calibri" w:eastAsia="Calibri" w:hAnsi="Calibri" w:cs="Calibri"/>
                <w:b/>
                <w:bCs/>
                <w:lang w:eastAsia="hr-HR"/>
              </w:rPr>
            </w:pPr>
            <w:proofErr w:type="spellStart"/>
            <w:r w:rsidRPr="006F65EB">
              <w:rPr>
                <w:rFonts w:ascii="Calibri" w:hAnsi="Calibri" w:cs="Calibri"/>
                <w:w w:val="95"/>
              </w:rPr>
              <w:t>Primjenjuje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zapis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u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kojemu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se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koristi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nepoznatom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veličinom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r w:rsidRPr="006F65EB">
              <w:rPr>
                <w:rFonts w:ascii="Calibri" w:hAnsi="Calibri" w:cs="Calibri"/>
                <w:w w:val="95"/>
              </w:rPr>
              <w:t xml:space="preserve">u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problemskim</w:t>
            </w:r>
            <w:proofErr w:type="spellEnd"/>
            <w:r w:rsidR="006F65EB">
              <w:rPr>
                <w:rFonts w:ascii="Calibri" w:hAnsi="Calibri" w:cs="Calibri"/>
                <w:w w:val="9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situacijama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>.</w:t>
            </w:r>
          </w:p>
        </w:tc>
      </w:tr>
      <w:tr w:rsidR="00E72C44" w:rsidRPr="006F65EB" w14:paraId="5CE206DF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B61D038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2A963E02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C.4.1.</w:t>
            </w:r>
          </w:p>
          <w:p w14:paraId="60D59D2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Određuje i crta kut.</w:t>
            </w:r>
          </w:p>
          <w:p w14:paraId="20157A11" w14:textId="4BF29EAD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vAlign w:val="center"/>
          </w:tcPr>
          <w:p w14:paraId="12D66CBD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Opisuje pojam kuta.</w:t>
            </w:r>
          </w:p>
          <w:p w14:paraId="47165983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Prepoznaje, uspoređuje i crta pravi, šiljasti i tupi kut. Imenuje vrh i krakove kuta.</w:t>
            </w:r>
          </w:p>
          <w:p w14:paraId="3F74E20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Prepoznaje i ističe točke koje (ne) pripadaju kutu.</w:t>
            </w:r>
          </w:p>
          <w:p w14:paraId="288384C1" w14:textId="66B12807" w:rsidR="00E72C44" w:rsidRPr="006F65EB" w:rsidRDefault="00E72C44" w:rsidP="006F65E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Koristi se oznakom kuta (kut </w:t>
            </w:r>
            <w:proofErr w:type="spellStart"/>
            <w:r w:rsidRPr="006F65EB">
              <w:rPr>
                <w:rFonts w:ascii="Calibri" w:eastAsia="Times New Roman" w:hAnsi="Calibri" w:cs="Calibri"/>
                <w:i/>
                <w:iCs/>
                <w:color w:val="231F20"/>
                <w:bdr w:val="none" w:sz="0" w:space="0" w:color="auto" w:frame="1"/>
                <w:lang w:eastAsia="hr-HR"/>
              </w:rPr>
              <w:t>aVb</w:t>
            </w:r>
            <w:proofErr w:type="spellEnd"/>
            <w:r w:rsidRPr="006F65EB">
              <w:rPr>
                <w:rFonts w:ascii="Calibri" w:eastAsia="Times New Roman" w:hAnsi="Calibri" w:cs="Calibri"/>
                <w:i/>
                <w:iCs/>
                <w:color w:val="231F20"/>
                <w:bdr w:val="none" w:sz="0" w:space="0" w:color="auto" w:frame="1"/>
                <w:lang w:eastAsia="hr-HR"/>
              </w:rPr>
              <w:t>) </w:t>
            </w: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pazeći na orijentaciju (suprotno od kretanja kazaljki na satu).</w:t>
            </w:r>
          </w:p>
        </w:tc>
        <w:tc>
          <w:tcPr>
            <w:tcW w:w="3249" w:type="dxa"/>
          </w:tcPr>
          <w:p w14:paraId="588898FC" w14:textId="35598683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Pravi, šiljasti i tupi kut. Crtanje kuta.</w:t>
            </w:r>
          </w:p>
        </w:tc>
      </w:tr>
      <w:tr w:rsidR="00E72C44" w:rsidRPr="006F65EB" w14:paraId="6B11A425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4E62F009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31803BBF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449F6701" w14:textId="6384F107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5"/>
              </w:rPr>
              <w:t xml:space="preserve">Prepoznaje kut na </w:t>
            </w:r>
            <w:r w:rsidRPr="006F65EB">
              <w:rPr>
                <w:rFonts w:ascii="Calibri" w:hAnsi="Calibri" w:cs="Calibri"/>
                <w:w w:val="80"/>
              </w:rPr>
              <w:t xml:space="preserve">osnovnim geometrijskim </w:t>
            </w:r>
            <w:r w:rsidRPr="006F65EB">
              <w:rPr>
                <w:rFonts w:ascii="Calibri" w:hAnsi="Calibri" w:cs="Calibri"/>
                <w:w w:val="95"/>
              </w:rPr>
              <w:t xml:space="preserve">likovima, crtežima i </w:t>
            </w:r>
            <w:r w:rsidRPr="006F65EB">
              <w:rPr>
                <w:rFonts w:ascii="Calibri" w:hAnsi="Calibri" w:cs="Calibri"/>
                <w:w w:val="80"/>
              </w:rPr>
              <w:t xml:space="preserve">objektima u okruženju te </w:t>
            </w:r>
            <w:r w:rsidRPr="006F65EB">
              <w:rPr>
                <w:rFonts w:ascii="Calibri" w:hAnsi="Calibri" w:cs="Calibri"/>
                <w:w w:val="95"/>
              </w:rPr>
              <w:t>ga opisuje i crta.</w:t>
            </w:r>
          </w:p>
        </w:tc>
        <w:tc>
          <w:tcPr>
            <w:tcW w:w="3249" w:type="dxa"/>
          </w:tcPr>
          <w:p w14:paraId="323F741F" w14:textId="7E1F8A3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Prepoznaje i crta </w:t>
            </w:r>
            <w:r w:rsidRPr="006F65EB">
              <w:rPr>
                <w:rFonts w:ascii="Calibri" w:hAnsi="Calibri" w:cs="Calibri"/>
                <w:w w:val="85"/>
              </w:rPr>
              <w:t xml:space="preserve">šiljasti, pravi i tupi kut </w:t>
            </w:r>
            <w:r w:rsidRPr="006F65EB">
              <w:rPr>
                <w:rFonts w:ascii="Calibri" w:hAnsi="Calibri" w:cs="Calibri"/>
                <w:w w:val="90"/>
              </w:rPr>
              <w:t xml:space="preserve">te određuje (ne) </w:t>
            </w:r>
            <w:r w:rsidRPr="006F65EB">
              <w:rPr>
                <w:rFonts w:ascii="Calibri" w:hAnsi="Calibri" w:cs="Calibri"/>
                <w:w w:val="80"/>
              </w:rPr>
              <w:t>pripadnost točke kutu.</w:t>
            </w:r>
          </w:p>
        </w:tc>
        <w:tc>
          <w:tcPr>
            <w:tcW w:w="3249" w:type="dxa"/>
          </w:tcPr>
          <w:p w14:paraId="47568C2C" w14:textId="1B0700D5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>Crta različite kutove</w:t>
            </w:r>
            <w:r w:rsidRPr="006F65EB">
              <w:rPr>
                <w:rFonts w:ascii="Calibri" w:hAnsi="Calibri" w:cs="Calibri"/>
                <w:spacing w:val="-9"/>
                <w:w w:val="80"/>
              </w:rPr>
              <w:t xml:space="preserve"> </w:t>
            </w:r>
            <w:r w:rsidRPr="006F65EB">
              <w:rPr>
                <w:rFonts w:ascii="Calibri" w:hAnsi="Calibri" w:cs="Calibri"/>
                <w:w w:val="80"/>
              </w:rPr>
              <w:t xml:space="preserve">te </w:t>
            </w:r>
            <w:r w:rsidRPr="006F65EB">
              <w:rPr>
                <w:rFonts w:ascii="Calibri" w:hAnsi="Calibri" w:cs="Calibri"/>
                <w:w w:val="85"/>
              </w:rPr>
              <w:t>određuje</w:t>
            </w:r>
            <w:r w:rsidRPr="006F65EB">
              <w:rPr>
                <w:rFonts w:ascii="Calibri" w:hAnsi="Calibri" w:cs="Calibri"/>
                <w:spacing w:val="-33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vrh</w:t>
            </w:r>
            <w:r w:rsidRPr="006F65EB">
              <w:rPr>
                <w:rFonts w:ascii="Calibri" w:hAnsi="Calibri" w:cs="Calibri"/>
                <w:spacing w:val="-32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i</w:t>
            </w:r>
            <w:r w:rsidRPr="006F65EB">
              <w:rPr>
                <w:rFonts w:ascii="Calibri" w:hAnsi="Calibri" w:cs="Calibri"/>
                <w:spacing w:val="-32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krakove </w:t>
            </w:r>
            <w:r w:rsidRPr="006F65EB">
              <w:rPr>
                <w:rFonts w:ascii="Calibri" w:hAnsi="Calibri" w:cs="Calibri"/>
                <w:w w:val="90"/>
              </w:rPr>
              <w:t>kuta.</w:t>
            </w:r>
          </w:p>
        </w:tc>
        <w:tc>
          <w:tcPr>
            <w:tcW w:w="3249" w:type="dxa"/>
          </w:tcPr>
          <w:p w14:paraId="5E4C55B0" w14:textId="76B7A78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Precizno crta zadani kut </w:t>
            </w:r>
            <w:r w:rsidRPr="006F65EB">
              <w:rPr>
                <w:rFonts w:ascii="Calibri" w:hAnsi="Calibri" w:cs="Calibri"/>
                <w:w w:val="85"/>
              </w:rPr>
              <w:t xml:space="preserve">te ga pravilno zapisuje </w:t>
            </w:r>
            <w:r w:rsidRPr="006F65EB">
              <w:rPr>
                <w:rFonts w:ascii="Calibri" w:hAnsi="Calibri" w:cs="Calibri"/>
                <w:w w:val="90"/>
              </w:rPr>
              <w:t xml:space="preserve">matematičkim </w:t>
            </w:r>
            <w:r w:rsidRPr="006F65EB">
              <w:rPr>
                <w:rFonts w:ascii="Calibri" w:hAnsi="Calibri" w:cs="Calibri"/>
                <w:color w:val="FF0000"/>
                <w:w w:val="90"/>
              </w:rPr>
              <w:t>simbolom</w:t>
            </w:r>
            <w:r w:rsidRPr="006F65EB">
              <w:rPr>
                <w:rFonts w:ascii="Calibri" w:hAnsi="Calibri" w:cs="Calibri"/>
                <w:w w:val="90"/>
              </w:rPr>
              <w:t>.</w:t>
            </w:r>
          </w:p>
        </w:tc>
      </w:tr>
      <w:tr w:rsidR="00E72C44" w:rsidRPr="006F65EB" w14:paraId="36F96023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7ED3F6C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4B03878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3225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2B22529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6F6C515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C.4.2.</w:t>
            </w:r>
          </w:p>
          <w:p w14:paraId="054A78C3" w14:textId="468A0DA1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Razlikuje i opisuje trokute prema duljinama stranica te pravokutni trokut.</w:t>
            </w:r>
          </w:p>
        </w:tc>
        <w:tc>
          <w:tcPr>
            <w:tcW w:w="6498" w:type="dxa"/>
            <w:gridSpan w:val="2"/>
          </w:tcPr>
          <w:p w14:paraId="404E8325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jednakostranične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, raznostranične i jednakokračne trokute.</w:t>
            </w:r>
          </w:p>
          <w:p w14:paraId="1F09F936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Razlikuje i opisuje pravokutni trokut u odnosu na druge trokute.</w:t>
            </w:r>
          </w:p>
          <w:p w14:paraId="71A89139" w14:textId="6876D087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6AD82FE4" w14:textId="05BA7DE6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Vrste trokuta prema duljini stranica (</w:t>
            </w:r>
            <w:proofErr w:type="spellStart"/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jednakostranični</w:t>
            </w:r>
            <w:proofErr w:type="spellEnd"/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, raznostranični, jednakokračni). Pravokutni trokut.</w:t>
            </w:r>
          </w:p>
        </w:tc>
      </w:tr>
      <w:tr w:rsidR="00E72C44" w:rsidRPr="006F65EB" w14:paraId="783CB553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29DE6770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4C052F52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DF5495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60C2FD4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C93B6F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530B6122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54330163" w14:textId="40AC0499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Nabraja vrste trokuta </w:t>
            </w:r>
            <w:r w:rsidRPr="006F65EB">
              <w:rPr>
                <w:rFonts w:ascii="Calibri" w:hAnsi="Calibri" w:cs="Calibri"/>
                <w:w w:val="85"/>
              </w:rPr>
              <w:t>(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jednakostranični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, </w:t>
            </w:r>
            <w:r w:rsidRPr="006F65EB">
              <w:rPr>
                <w:rFonts w:ascii="Calibri" w:hAnsi="Calibri" w:cs="Calibri"/>
                <w:w w:val="90"/>
              </w:rPr>
              <w:t xml:space="preserve">jednakokračni, raznostranični i </w:t>
            </w:r>
            <w:r w:rsidRPr="006F65EB">
              <w:rPr>
                <w:rFonts w:ascii="Calibri" w:hAnsi="Calibri" w:cs="Calibri"/>
                <w:w w:val="85"/>
              </w:rPr>
              <w:t>pravokutni trokut).</w:t>
            </w:r>
          </w:p>
        </w:tc>
        <w:tc>
          <w:tcPr>
            <w:tcW w:w="3249" w:type="dxa"/>
          </w:tcPr>
          <w:p w14:paraId="77EBD4CD" w14:textId="77777777" w:rsidR="00E72C44" w:rsidRDefault="00E72C44" w:rsidP="00E72C44">
            <w:pPr>
              <w:rPr>
                <w:rFonts w:ascii="Calibri" w:hAnsi="Calibri" w:cs="Calibri"/>
                <w:w w:val="85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Razlikuje i imenuje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jednakostranični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, </w:t>
            </w:r>
            <w:r w:rsidRPr="006F65EB">
              <w:rPr>
                <w:rFonts w:ascii="Calibri" w:hAnsi="Calibri" w:cs="Calibri"/>
                <w:w w:val="95"/>
              </w:rPr>
              <w:t xml:space="preserve">jednakokračni, raznostranični i </w:t>
            </w:r>
            <w:r w:rsidRPr="006F65EB">
              <w:rPr>
                <w:rFonts w:ascii="Calibri" w:hAnsi="Calibri" w:cs="Calibri"/>
                <w:w w:val="85"/>
              </w:rPr>
              <w:t>pravokutni trokut.</w:t>
            </w:r>
          </w:p>
          <w:p w14:paraId="677345AE" w14:textId="77777777" w:rsidR="006F65EB" w:rsidRDefault="006F65EB" w:rsidP="00E72C44">
            <w:pPr>
              <w:rPr>
                <w:rFonts w:ascii="Calibri" w:hAnsi="Calibri" w:cs="Calibri"/>
                <w:w w:val="85"/>
              </w:rPr>
            </w:pPr>
          </w:p>
          <w:p w14:paraId="43C91AAA" w14:textId="2D4FBF86" w:rsidR="006F65EB" w:rsidRPr="006F65EB" w:rsidRDefault="006F65EB" w:rsidP="00E72C44">
            <w:pPr>
              <w:rPr>
                <w:rFonts w:ascii="Calibri" w:hAnsi="Calibri" w:cs="Calibri"/>
              </w:rPr>
            </w:pPr>
          </w:p>
        </w:tc>
        <w:tc>
          <w:tcPr>
            <w:tcW w:w="3249" w:type="dxa"/>
          </w:tcPr>
          <w:p w14:paraId="1510D496" w14:textId="07EBB872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Opisuje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jednakostranični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, </w:t>
            </w:r>
            <w:r w:rsidRPr="006F65EB">
              <w:rPr>
                <w:rFonts w:ascii="Calibri" w:hAnsi="Calibri" w:cs="Calibri"/>
                <w:w w:val="90"/>
              </w:rPr>
              <w:t xml:space="preserve">jednakokračni, raznostranični i </w:t>
            </w:r>
            <w:r w:rsidRPr="006F65EB">
              <w:rPr>
                <w:rFonts w:ascii="Calibri" w:hAnsi="Calibri" w:cs="Calibri"/>
                <w:w w:val="80"/>
              </w:rPr>
              <w:t>pravokutni trokut.</w:t>
            </w:r>
          </w:p>
        </w:tc>
        <w:tc>
          <w:tcPr>
            <w:tcW w:w="3249" w:type="dxa"/>
          </w:tcPr>
          <w:p w14:paraId="41B83664" w14:textId="790FA3E2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Prepoznaje i razlikuje </w:t>
            </w:r>
            <w:r w:rsidRPr="006F65EB">
              <w:rPr>
                <w:rFonts w:ascii="Calibri" w:hAnsi="Calibri" w:cs="Calibri"/>
                <w:w w:val="80"/>
              </w:rPr>
              <w:t xml:space="preserve">različite vrste trokuta </w:t>
            </w:r>
            <w:r w:rsidRPr="006F65EB">
              <w:rPr>
                <w:rFonts w:ascii="Calibri" w:hAnsi="Calibri" w:cs="Calibri"/>
                <w:w w:val="95"/>
              </w:rPr>
              <w:t>na složenijim motivima.</w:t>
            </w:r>
          </w:p>
        </w:tc>
      </w:tr>
      <w:tr w:rsidR="00E72C44" w:rsidRPr="006F65EB" w14:paraId="368078D2" w14:textId="680F1753" w:rsidTr="00E72C44">
        <w:trPr>
          <w:gridAfter w:val="2"/>
          <w:wAfter w:w="4116" w:type="dxa"/>
        </w:trPr>
        <w:tc>
          <w:tcPr>
            <w:tcW w:w="3249" w:type="dxa"/>
            <w:tcBorders>
              <w:top w:val="nil"/>
            </w:tcBorders>
            <w:shd w:val="clear" w:color="auto" w:fill="B4C6E7" w:themeFill="accent1" w:themeFillTint="66"/>
          </w:tcPr>
          <w:p w14:paraId="04EF30C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672F396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B4C6E7" w:themeFill="accent1" w:themeFillTint="66"/>
          </w:tcPr>
          <w:p w14:paraId="19BB037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2058" w:type="dxa"/>
            <w:tcBorders>
              <w:top w:val="nil"/>
            </w:tcBorders>
          </w:tcPr>
          <w:p w14:paraId="25FEBFAB" w14:textId="77777777" w:rsidR="00E72C44" w:rsidRPr="006F65EB" w:rsidRDefault="00E72C44" w:rsidP="00E72C44">
            <w:pPr>
              <w:rPr>
                <w:rFonts w:ascii="Calibri" w:hAnsi="Calibri" w:cs="Calibri"/>
              </w:rPr>
            </w:pPr>
          </w:p>
        </w:tc>
      </w:tr>
      <w:tr w:rsidR="00E72C44" w:rsidRPr="006F65EB" w14:paraId="77533771" w14:textId="390BC7E8" w:rsidTr="00E72C44">
        <w:trPr>
          <w:gridAfter w:val="2"/>
          <w:wAfter w:w="4116" w:type="dxa"/>
        </w:trPr>
        <w:tc>
          <w:tcPr>
            <w:tcW w:w="3249" w:type="dxa"/>
            <w:tcBorders>
              <w:top w:val="nil"/>
            </w:tcBorders>
          </w:tcPr>
          <w:p w14:paraId="22E1D9F2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C.4.3.</w:t>
            </w:r>
          </w:p>
          <w:p w14:paraId="4D72D9A7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Opisuje i konstruira krug i njegove elemente.</w:t>
            </w:r>
          </w:p>
          <w:p w14:paraId="3704E5BC" w14:textId="249B846C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nil"/>
            </w:tcBorders>
          </w:tcPr>
          <w:p w14:paraId="56140775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Opisuje i konstruira krug i njegove elemente (kružnica, polumjer i središte).</w:t>
            </w:r>
          </w:p>
          <w:p w14:paraId="5ED4BDA0" w14:textId="4C45016C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Opisuje odnos kruga i kružnice. Prepoznaje polumjer i središte kruga i kružnice.</w:t>
            </w:r>
          </w:p>
        </w:tc>
        <w:tc>
          <w:tcPr>
            <w:tcW w:w="3249" w:type="dxa"/>
            <w:tcBorders>
              <w:top w:val="nil"/>
            </w:tcBorders>
          </w:tcPr>
          <w:p w14:paraId="227B82BC" w14:textId="70A65ABD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Krug i kružnica. Konstrukcija kruga i njegovih elemenata (kružnica, polumjer, središte).</w:t>
            </w:r>
          </w:p>
        </w:tc>
        <w:tc>
          <w:tcPr>
            <w:tcW w:w="2058" w:type="dxa"/>
            <w:tcBorders>
              <w:top w:val="nil"/>
            </w:tcBorders>
          </w:tcPr>
          <w:p w14:paraId="1400DF62" w14:textId="77777777" w:rsidR="00E72C44" w:rsidRPr="006F65EB" w:rsidRDefault="00E72C44" w:rsidP="00E72C44">
            <w:pPr>
              <w:rPr>
                <w:rFonts w:ascii="Calibri" w:hAnsi="Calibri" w:cs="Calibri"/>
              </w:rPr>
            </w:pPr>
          </w:p>
        </w:tc>
      </w:tr>
      <w:tr w:rsidR="00E72C44" w:rsidRPr="006F65EB" w14:paraId="0DC0C431" w14:textId="00866CC0" w:rsidTr="00E72C44">
        <w:tc>
          <w:tcPr>
            <w:tcW w:w="12996" w:type="dxa"/>
            <w:gridSpan w:val="4"/>
            <w:tcBorders>
              <w:top w:val="nil"/>
            </w:tcBorders>
          </w:tcPr>
          <w:p w14:paraId="4E82DF6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  <w:tc>
          <w:tcPr>
            <w:tcW w:w="2058" w:type="dxa"/>
            <w:tcBorders>
              <w:top w:val="nil"/>
            </w:tcBorders>
          </w:tcPr>
          <w:p w14:paraId="4006B36E" w14:textId="77777777" w:rsidR="00E72C44" w:rsidRPr="006F65EB" w:rsidRDefault="00E72C44" w:rsidP="00E72C44">
            <w:pPr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5C1E46D9" w14:textId="77777777" w:rsidR="00E72C44" w:rsidRPr="006F65EB" w:rsidRDefault="00E72C44" w:rsidP="00E72C44">
            <w:pPr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1090C781" w14:textId="77777777" w:rsidR="00E72C44" w:rsidRPr="006F65EB" w:rsidRDefault="00E72C44" w:rsidP="00E72C44">
            <w:pPr>
              <w:rPr>
                <w:rFonts w:ascii="Calibri" w:hAnsi="Calibri" w:cs="Calibri"/>
              </w:rPr>
            </w:pPr>
          </w:p>
        </w:tc>
      </w:tr>
      <w:tr w:rsidR="00E72C44" w:rsidRPr="006F65EB" w14:paraId="0EC16803" w14:textId="77777777" w:rsidTr="00E72C44">
        <w:trPr>
          <w:gridAfter w:val="3"/>
          <w:wAfter w:w="6174" w:type="dxa"/>
        </w:trPr>
        <w:tc>
          <w:tcPr>
            <w:tcW w:w="3249" w:type="dxa"/>
            <w:tcBorders>
              <w:top w:val="nil"/>
            </w:tcBorders>
            <w:shd w:val="clear" w:color="auto" w:fill="FFE599" w:themeFill="accent4" w:themeFillTint="66"/>
          </w:tcPr>
          <w:p w14:paraId="37333C8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F4B083" w:themeFill="accent2" w:themeFillTint="99"/>
          </w:tcPr>
          <w:p w14:paraId="43A4FD40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A8D08D" w:themeFill="accent6" w:themeFillTint="99"/>
          </w:tcPr>
          <w:p w14:paraId="2B9458A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E876D5"/>
          </w:tcPr>
          <w:p w14:paraId="751A587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6A80837D" w14:textId="77777777" w:rsidTr="00320B2F">
        <w:trPr>
          <w:gridAfter w:val="3"/>
          <w:wAfter w:w="6174" w:type="dxa"/>
        </w:trPr>
        <w:tc>
          <w:tcPr>
            <w:tcW w:w="3249" w:type="dxa"/>
          </w:tcPr>
          <w:p w14:paraId="2CC00259" w14:textId="3A33AC06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Razlikuje i konstruira </w:t>
            </w:r>
            <w:r w:rsidRPr="006F65EB">
              <w:rPr>
                <w:rFonts w:ascii="Calibri" w:hAnsi="Calibri" w:cs="Calibri"/>
                <w:w w:val="95"/>
              </w:rPr>
              <w:t>krug i kružnicu.</w:t>
            </w:r>
          </w:p>
        </w:tc>
        <w:tc>
          <w:tcPr>
            <w:tcW w:w="3249" w:type="dxa"/>
          </w:tcPr>
          <w:p w14:paraId="5D26E034" w14:textId="6B5B3559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Prepoznaje i navodi </w:t>
            </w:r>
            <w:r w:rsidRPr="006F65EB">
              <w:rPr>
                <w:rFonts w:ascii="Calibri" w:hAnsi="Calibri" w:cs="Calibri"/>
                <w:w w:val="95"/>
              </w:rPr>
              <w:t xml:space="preserve">točke koje (ne) </w:t>
            </w:r>
            <w:r w:rsidRPr="006F65EB">
              <w:rPr>
                <w:rFonts w:ascii="Calibri" w:hAnsi="Calibri" w:cs="Calibri"/>
                <w:w w:val="90"/>
              </w:rPr>
              <w:t xml:space="preserve">pripadaju krugu ili </w:t>
            </w:r>
            <w:r w:rsidRPr="006F65EB">
              <w:rPr>
                <w:rFonts w:ascii="Calibri" w:hAnsi="Calibri" w:cs="Calibri"/>
                <w:w w:val="95"/>
              </w:rPr>
              <w:t>kružnici.</w:t>
            </w:r>
          </w:p>
        </w:tc>
        <w:tc>
          <w:tcPr>
            <w:tcW w:w="3249" w:type="dxa"/>
          </w:tcPr>
          <w:p w14:paraId="37741CDB" w14:textId="251A890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Opisuje međusobne </w:t>
            </w:r>
            <w:r w:rsidRPr="006F65EB">
              <w:rPr>
                <w:rFonts w:ascii="Calibri" w:hAnsi="Calibri" w:cs="Calibri"/>
                <w:w w:val="80"/>
              </w:rPr>
              <w:t xml:space="preserve">odnose kruga, kružnice, </w:t>
            </w:r>
            <w:r w:rsidRPr="006F65EB">
              <w:rPr>
                <w:rFonts w:ascii="Calibri" w:hAnsi="Calibri" w:cs="Calibri"/>
                <w:w w:val="90"/>
              </w:rPr>
              <w:t>središta i polumjera.</w:t>
            </w:r>
          </w:p>
        </w:tc>
        <w:tc>
          <w:tcPr>
            <w:tcW w:w="3249" w:type="dxa"/>
          </w:tcPr>
          <w:p w14:paraId="7C83E1F6" w14:textId="06068D9C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Konstruira motive </w:t>
            </w:r>
            <w:r w:rsidRPr="006F65EB">
              <w:rPr>
                <w:rFonts w:ascii="Calibri" w:hAnsi="Calibri" w:cs="Calibri"/>
                <w:w w:val="85"/>
              </w:rPr>
              <w:t>koristeći</w:t>
            </w:r>
            <w:r w:rsidRPr="006F65EB">
              <w:rPr>
                <w:rFonts w:ascii="Calibri" w:hAnsi="Calibri" w:cs="Calibri"/>
                <w:spacing w:val="-3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se</w:t>
            </w:r>
            <w:r w:rsidRPr="006F65EB">
              <w:rPr>
                <w:rFonts w:ascii="Calibri" w:hAnsi="Calibri" w:cs="Calibri"/>
                <w:spacing w:val="-3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krugom</w:t>
            </w:r>
            <w:r w:rsidRPr="006F65EB">
              <w:rPr>
                <w:rFonts w:ascii="Calibri" w:hAnsi="Calibri" w:cs="Calibri"/>
                <w:spacing w:val="-31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i </w:t>
            </w:r>
            <w:r w:rsidRPr="006F65EB">
              <w:rPr>
                <w:rFonts w:ascii="Calibri" w:hAnsi="Calibri" w:cs="Calibri"/>
                <w:w w:val="95"/>
              </w:rPr>
              <w:t>kružnicom.</w:t>
            </w:r>
          </w:p>
        </w:tc>
      </w:tr>
      <w:tr w:rsidR="00E72C44" w:rsidRPr="006F65EB" w14:paraId="0547127B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789DB5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4B38BC78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52DF5330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C.4.4.</w:t>
            </w:r>
          </w:p>
          <w:p w14:paraId="5C8740E3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Crta i konstruira geometrijske likove.</w:t>
            </w:r>
          </w:p>
          <w:p w14:paraId="21377F0A" w14:textId="75489C59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1CBAF778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Geometrijskim priborom crta osnovne geometrijske likove (raznostranični i pravokutni trokut, pravokutnik i kvadrat).</w:t>
            </w:r>
          </w:p>
          <w:p w14:paraId="4BB486B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Konstruira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jednakostranične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, raznostranične i jednakokračne trokute.</w:t>
            </w:r>
          </w:p>
          <w:p w14:paraId="03E22DC3" w14:textId="677B03A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1702385B" w14:textId="567E080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Crtanje geometrijskih likova (raznostranični i pravokutni trokut, pravokutnik i kvadrat). Konstruiranje geometrijskih likova (</w:t>
            </w:r>
            <w:proofErr w:type="spellStart"/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jednakostranične</w:t>
            </w:r>
            <w:proofErr w:type="spellEnd"/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, raznostranične i jednakokračne trokute).</w:t>
            </w:r>
          </w:p>
        </w:tc>
      </w:tr>
      <w:tr w:rsidR="00E72C44" w:rsidRPr="006F65EB" w14:paraId="4290AB1B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5AA3376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42566957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86C005A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4538475A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41A2F900" w14:textId="1EB9BE75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Crta raznostranični </w:t>
            </w:r>
            <w:r w:rsidRPr="006F65EB">
              <w:rPr>
                <w:rFonts w:ascii="Calibri" w:hAnsi="Calibri" w:cs="Calibri"/>
                <w:w w:val="90"/>
              </w:rPr>
              <w:t>trokut.</w:t>
            </w:r>
          </w:p>
        </w:tc>
        <w:tc>
          <w:tcPr>
            <w:tcW w:w="3249" w:type="dxa"/>
          </w:tcPr>
          <w:p w14:paraId="24373BCF" w14:textId="56CC426E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Uz manju nesigurnost </w:t>
            </w:r>
            <w:r w:rsidRPr="006F65EB">
              <w:rPr>
                <w:rFonts w:ascii="Calibri" w:hAnsi="Calibri" w:cs="Calibri"/>
                <w:w w:val="90"/>
              </w:rPr>
              <w:t xml:space="preserve">crta pravokutnik, </w:t>
            </w:r>
            <w:r w:rsidRPr="006F65EB">
              <w:rPr>
                <w:rFonts w:ascii="Calibri" w:hAnsi="Calibri" w:cs="Calibri"/>
                <w:w w:val="85"/>
              </w:rPr>
              <w:t xml:space="preserve">kvadrat i pravokutni </w:t>
            </w:r>
            <w:r w:rsidRPr="006F65EB">
              <w:rPr>
                <w:rFonts w:ascii="Calibri" w:hAnsi="Calibri" w:cs="Calibri"/>
                <w:w w:val="90"/>
              </w:rPr>
              <w:t>trokut.</w:t>
            </w:r>
          </w:p>
        </w:tc>
        <w:tc>
          <w:tcPr>
            <w:tcW w:w="3249" w:type="dxa"/>
          </w:tcPr>
          <w:p w14:paraId="75FE40A0" w14:textId="751D4B14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Crta pravokutnik i </w:t>
            </w:r>
            <w:r w:rsidRPr="006F65EB">
              <w:rPr>
                <w:rFonts w:ascii="Calibri" w:hAnsi="Calibri" w:cs="Calibri"/>
                <w:w w:val="80"/>
              </w:rPr>
              <w:t xml:space="preserve">kvadrat, a konstruira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jednakostranični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, raznostranični i </w:t>
            </w:r>
            <w:r w:rsidRPr="006F65EB">
              <w:rPr>
                <w:rFonts w:ascii="Calibri" w:hAnsi="Calibri" w:cs="Calibri"/>
                <w:w w:val="80"/>
              </w:rPr>
              <w:t>jednakokračni trokut.</w:t>
            </w:r>
          </w:p>
        </w:tc>
        <w:tc>
          <w:tcPr>
            <w:tcW w:w="3249" w:type="dxa"/>
          </w:tcPr>
          <w:p w14:paraId="72F53D29" w14:textId="7FD6254A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5"/>
              </w:rPr>
              <w:t xml:space="preserve">Crta i konstruira složenije oblike </w:t>
            </w:r>
            <w:r w:rsidRPr="006F65EB">
              <w:rPr>
                <w:rFonts w:ascii="Calibri" w:hAnsi="Calibri" w:cs="Calibri"/>
                <w:w w:val="80"/>
              </w:rPr>
              <w:t xml:space="preserve">sastavljene od poznatih </w:t>
            </w:r>
            <w:r w:rsidRPr="006F65EB">
              <w:rPr>
                <w:rFonts w:ascii="Calibri" w:hAnsi="Calibri" w:cs="Calibri"/>
                <w:w w:val="85"/>
              </w:rPr>
              <w:t>geometrijskih likova.</w:t>
            </w:r>
          </w:p>
        </w:tc>
      </w:tr>
      <w:tr w:rsidR="00E72C44" w:rsidRPr="006F65EB" w14:paraId="4990625E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4D8BB25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C303EDB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42618162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C.4.5.</w:t>
            </w:r>
          </w:p>
          <w:p w14:paraId="31AD55CF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Povezuje sve poznate geometrijske oblike.</w:t>
            </w:r>
          </w:p>
          <w:p w14:paraId="431A8784" w14:textId="6AA85548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0006899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Označava vrhove, stranice i kutove trokuta te trokut zapisuje simbolima (∆ABC).</w:t>
            </w:r>
          </w:p>
          <w:p w14:paraId="15DA2ABF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Povezuje sve geometrijske pojmove u opisivanju geometrijskih objekata (vrhovi, strane, stranice, bridovi, kutovi).</w:t>
            </w:r>
          </w:p>
          <w:p w14:paraId="6BCDA4D9" w14:textId="28D47A72" w:rsidR="006F65EB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Korelacija s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međupredmetnom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temom Učiti kako učiti.</w:t>
            </w:r>
          </w:p>
        </w:tc>
        <w:tc>
          <w:tcPr>
            <w:tcW w:w="3249" w:type="dxa"/>
          </w:tcPr>
          <w:p w14:paraId="4B3A0720" w14:textId="1CC775F7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Povezivanje geometrijskih pojmova u opisivanju geometrijskih objekata (vrhovi, strane, stranice, bridovi, kutovi).</w:t>
            </w:r>
          </w:p>
        </w:tc>
      </w:tr>
      <w:tr w:rsidR="00E72C44" w:rsidRPr="006F65EB" w14:paraId="2C0AE051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31E7FE13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4F1A917A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4B9185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3718556A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78B167CE" w14:textId="1EF26DB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lastRenderedPageBreak/>
              <w:t xml:space="preserve">Prepoznaje vrhove likova </w:t>
            </w:r>
            <w:r w:rsidRPr="006F65EB">
              <w:rPr>
                <w:rFonts w:ascii="Calibri" w:hAnsi="Calibri" w:cs="Calibri"/>
                <w:w w:val="85"/>
              </w:rPr>
              <w:t>i</w:t>
            </w:r>
            <w:r w:rsidRPr="006F65EB">
              <w:rPr>
                <w:rFonts w:ascii="Calibri" w:hAnsi="Calibri" w:cs="Calibri"/>
                <w:spacing w:val="-34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tijela</w:t>
            </w:r>
            <w:r w:rsidRPr="006F65EB">
              <w:rPr>
                <w:rFonts w:ascii="Calibri" w:hAnsi="Calibri" w:cs="Calibri"/>
                <w:spacing w:val="-33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kao</w:t>
            </w:r>
            <w:r w:rsidRPr="006F65EB">
              <w:rPr>
                <w:rFonts w:ascii="Calibri" w:hAnsi="Calibri" w:cs="Calibri"/>
                <w:spacing w:val="-33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>točke,</w:t>
            </w:r>
            <w:r w:rsidRPr="006F65EB">
              <w:rPr>
                <w:rFonts w:ascii="Calibri" w:hAnsi="Calibri" w:cs="Calibri"/>
                <w:spacing w:val="-34"/>
                <w:w w:val="85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stranice </w:t>
            </w:r>
            <w:r w:rsidRPr="006F65EB">
              <w:rPr>
                <w:rFonts w:ascii="Calibri" w:hAnsi="Calibri" w:cs="Calibri"/>
                <w:w w:val="90"/>
              </w:rPr>
              <w:t>i bridove kao dužine, ravne plohe kao geometrijske</w:t>
            </w:r>
            <w:r w:rsidRPr="006F65EB">
              <w:rPr>
                <w:rFonts w:ascii="Calibri" w:hAnsi="Calibri" w:cs="Calibri"/>
                <w:spacing w:val="-26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likove.</w:t>
            </w:r>
          </w:p>
        </w:tc>
        <w:tc>
          <w:tcPr>
            <w:tcW w:w="3249" w:type="dxa"/>
          </w:tcPr>
          <w:p w14:paraId="48E83728" w14:textId="5568631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Povezuje sve </w:t>
            </w:r>
            <w:r w:rsidRPr="006F65EB">
              <w:rPr>
                <w:rFonts w:ascii="Calibri" w:hAnsi="Calibri" w:cs="Calibri"/>
                <w:w w:val="80"/>
              </w:rPr>
              <w:t xml:space="preserve">geometrijske pojmove u </w:t>
            </w:r>
            <w:r w:rsidRPr="006F65EB">
              <w:rPr>
                <w:rFonts w:ascii="Calibri" w:hAnsi="Calibri" w:cs="Calibri"/>
                <w:w w:val="90"/>
              </w:rPr>
              <w:t xml:space="preserve">opisivanju </w:t>
            </w:r>
            <w:r w:rsidRPr="006F65EB">
              <w:rPr>
                <w:rFonts w:ascii="Calibri" w:hAnsi="Calibri" w:cs="Calibri"/>
                <w:w w:val="80"/>
              </w:rPr>
              <w:t xml:space="preserve">geometrijskih objekata (vrhovi, plohe, stranice, </w:t>
            </w:r>
            <w:r w:rsidRPr="006F65EB">
              <w:rPr>
                <w:rFonts w:ascii="Calibri" w:hAnsi="Calibri" w:cs="Calibri"/>
                <w:w w:val="90"/>
              </w:rPr>
              <w:t>bridovi, kutovi).</w:t>
            </w:r>
          </w:p>
        </w:tc>
        <w:tc>
          <w:tcPr>
            <w:tcW w:w="3249" w:type="dxa"/>
          </w:tcPr>
          <w:p w14:paraId="0F98D3F9" w14:textId="20AF5AFB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Opisuje kocku, kvadar, </w:t>
            </w:r>
            <w:r w:rsidRPr="006F65EB">
              <w:rPr>
                <w:rFonts w:ascii="Calibri" w:hAnsi="Calibri" w:cs="Calibri"/>
                <w:w w:val="85"/>
              </w:rPr>
              <w:t xml:space="preserve">kvadrat i pravokutnik; povezuje vrhove lika i </w:t>
            </w:r>
            <w:r w:rsidRPr="006F65EB">
              <w:rPr>
                <w:rFonts w:ascii="Calibri" w:hAnsi="Calibri" w:cs="Calibri"/>
                <w:w w:val="90"/>
              </w:rPr>
              <w:t>njihovim oznakama.</w:t>
            </w:r>
          </w:p>
        </w:tc>
        <w:tc>
          <w:tcPr>
            <w:tcW w:w="3249" w:type="dxa"/>
          </w:tcPr>
          <w:p w14:paraId="1C8F0DFD" w14:textId="024203F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Povezuje i upotrebljava </w:t>
            </w:r>
            <w:r w:rsidRPr="006F65EB">
              <w:rPr>
                <w:rFonts w:ascii="Calibri" w:hAnsi="Calibri" w:cs="Calibri"/>
                <w:w w:val="85"/>
              </w:rPr>
              <w:t xml:space="preserve">geometrijske oblike u stvaranju i analiziranju </w:t>
            </w:r>
            <w:r w:rsidRPr="006F65EB">
              <w:rPr>
                <w:rFonts w:ascii="Calibri" w:hAnsi="Calibri" w:cs="Calibri"/>
                <w:w w:val="95"/>
              </w:rPr>
              <w:t>složenijih oblika.</w:t>
            </w:r>
          </w:p>
        </w:tc>
      </w:tr>
      <w:tr w:rsidR="00E72C44" w:rsidRPr="006F65EB" w14:paraId="55A9BAB9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3B918752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5901170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DD30E7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65EFF550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2BA5BFE5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D.4.1.</w:t>
            </w:r>
          </w:p>
          <w:p w14:paraId="10BF7DC6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Procjenjuje i mjeri volumen tekućine.</w:t>
            </w:r>
          </w:p>
          <w:p w14:paraId="6B6D3CDF" w14:textId="5B803E30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6E9923F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Primjenjuje pojam volumena (obujma, zapremnine) tekućine. Upoznaje i uspoređuje različite posude za čuvanje tekućine. Opisuje vezu između oblika i volumena tekućine.</w:t>
            </w:r>
          </w:p>
          <w:p w14:paraId="399C5A1F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Procjenjuje i mjeri volumen tekućine prelijevanjem. Imenuje jedinice za mjerenje volumena tekućine (litra, decilitar).</w:t>
            </w:r>
          </w:p>
          <w:p w14:paraId="3E3A2BEE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Računa s mjernim jedinicama za volumen tekućine.</w:t>
            </w:r>
          </w:p>
          <w:p w14:paraId="58B42D0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Preračunava mjerne jedinice.</w:t>
            </w:r>
          </w:p>
          <w:p w14:paraId="58C525E8" w14:textId="7A6A3D81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Korelacija s Hrvatskim jezikom.</w:t>
            </w:r>
          </w:p>
        </w:tc>
        <w:tc>
          <w:tcPr>
            <w:tcW w:w="3249" w:type="dxa"/>
          </w:tcPr>
          <w:p w14:paraId="1E4C0887" w14:textId="4E533011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Procjena i mjerenje volumena tekućine. Računanje s mjernim jedinicama za volumen tekućine (litra, decilitar). Preračunavanje mjernih jedinica.</w:t>
            </w:r>
          </w:p>
        </w:tc>
      </w:tr>
      <w:tr w:rsidR="00E72C44" w:rsidRPr="006F65EB" w14:paraId="21CB2D5D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41A2E8D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4B7A70B6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0A98178A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CBB8F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D82A4A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7F48AB8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08C40672" w14:textId="77777777" w:rsidTr="006F65EB">
        <w:trPr>
          <w:gridAfter w:val="3"/>
          <w:wAfter w:w="6174" w:type="dxa"/>
        </w:trPr>
        <w:tc>
          <w:tcPr>
            <w:tcW w:w="3249" w:type="dxa"/>
            <w:tcBorders>
              <w:bottom w:val="nil"/>
            </w:tcBorders>
            <w:shd w:val="clear" w:color="auto" w:fill="auto"/>
          </w:tcPr>
          <w:p w14:paraId="151279EA" w14:textId="67343E52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Izražava volumen </w:t>
            </w:r>
            <w:r w:rsidRPr="006F65EB">
              <w:rPr>
                <w:rFonts w:ascii="Calibri" w:hAnsi="Calibri" w:cs="Calibri"/>
                <w:w w:val="85"/>
              </w:rPr>
              <w:t>tekućine</w:t>
            </w:r>
            <w:r w:rsidRPr="006F65EB">
              <w:rPr>
                <w:rFonts w:ascii="Calibri" w:hAnsi="Calibri" w:cs="Calibri"/>
                <w:w w:val="85"/>
                <w:shd w:val="clear" w:color="auto" w:fill="FFFF00"/>
              </w:rPr>
              <w:t xml:space="preserve"> </w:t>
            </w:r>
            <w:r w:rsidRPr="006F65EB">
              <w:rPr>
                <w:rFonts w:ascii="Calibri" w:hAnsi="Calibri" w:cs="Calibri"/>
                <w:w w:val="85"/>
              </w:rPr>
              <w:t xml:space="preserve">standardnim </w:t>
            </w:r>
            <w:r w:rsidRPr="006F65EB">
              <w:rPr>
                <w:rFonts w:ascii="Calibri" w:hAnsi="Calibri" w:cs="Calibri"/>
                <w:w w:val="80"/>
              </w:rPr>
              <w:t xml:space="preserve">jedinicama te uspoređuje </w:t>
            </w:r>
            <w:r w:rsidRPr="006F65EB">
              <w:rPr>
                <w:rFonts w:ascii="Calibri" w:hAnsi="Calibri" w:cs="Calibri"/>
                <w:w w:val="90"/>
              </w:rPr>
              <w:t>volumene posuda.</w:t>
            </w:r>
          </w:p>
        </w:tc>
        <w:tc>
          <w:tcPr>
            <w:tcW w:w="3249" w:type="dxa"/>
            <w:tcBorders>
              <w:bottom w:val="nil"/>
            </w:tcBorders>
            <w:shd w:val="clear" w:color="auto" w:fill="auto"/>
          </w:tcPr>
          <w:p w14:paraId="00DBCA46" w14:textId="5A47AEB9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Uspoređuje, procjenjuje </w:t>
            </w:r>
            <w:r w:rsidRPr="006F65EB">
              <w:rPr>
                <w:rFonts w:ascii="Calibri" w:hAnsi="Calibri" w:cs="Calibri"/>
                <w:w w:val="95"/>
              </w:rPr>
              <w:t xml:space="preserve">i mjeri volumen tekućine različitim </w:t>
            </w:r>
            <w:r w:rsidRPr="006F65EB">
              <w:rPr>
                <w:rFonts w:ascii="Calibri" w:hAnsi="Calibri" w:cs="Calibri"/>
                <w:w w:val="90"/>
              </w:rPr>
              <w:t>mjerama</w:t>
            </w:r>
            <w:r w:rsidRPr="006F65EB">
              <w:rPr>
                <w:rFonts w:ascii="Calibri" w:hAnsi="Calibri" w:cs="Calibri"/>
                <w:spacing w:val="-34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i</w:t>
            </w:r>
            <w:r w:rsidRPr="006F65EB">
              <w:rPr>
                <w:rFonts w:ascii="Calibri" w:hAnsi="Calibri" w:cs="Calibri"/>
                <w:spacing w:val="-34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u</w:t>
            </w:r>
            <w:r w:rsidRPr="006F65EB">
              <w:rPr>
                <w:rFonts w:ascii="Calibri" w:hAnsi="Calibri" w:cs="Calibri"/>
                <w:spacing w:val="-34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 xml:space="preserve">različitim </w:t>
            </w:r>
            <w:r w:rsidRPr="006F65EB">
              <w:rPr>
                <w:rFonts w:ascii="Calibri" w:hAnsi="Calibri" w:cs="Calibri"/>
                <w:w w:val="95"/>
              </w:rPr>
              <w:t>posudama.</w:t>
            </w:r>
          </w:p>
        </w:tc>
        <w:tc>
          <w:tcPr>
            <w:tcW w:w="3249" w:type="dxa"/>
            <w:tcBorders>
              <w:bottom w:val="nil"/>
            </w:tcBorders>
            <w:shd w:val="clear" w:color="auto" w:fill="auto"/>
          </w:tcPr>
          <w:p w14:paraId="0AEB7EC1" w14:textId="1F27B9DA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Računa i preračunava </w:t>
            </w:r>
            <w:r w:rsidRPr="006F65EB">
              <w:rPr>
                <w:rFonts w:ascii="Calibri" w:hAnsi="Calibri" w:cs="Calibri"/>
                <w:w w:val="85"/>
              </w:rPr>
              <w:t xml:space="preserve">volumen tekućine u </w:t>
            </w:r>
            <w:r w:rsidRPr="006F65EB">
              <w:rPr>
                <w:rFonts w:ascii="Calibri" w:hAnsi="Calibri" w:cs="Calibri"/>
                <w:w w:val="95"/>
              </w:rPr>
              <w:t>jednostavnijim zadatcima</w:t>
            </w:r>
            <w:r w:rsidRPr="006F65EB">
              <w:rPr>
                <w:rFonts w:ascii="Calibri" w:hAnsi="Calibri" w:cs="Calibri"/>
                <w:w w:val="95"/>
                <w:shd w:val="clear" w:color="auto" w:fill="FFFF00"/>
              </w:rPr>
              <w:t>.</w:t>
            </w:r>
          </w:p>
        </w:tc>
        <w:tc>
          <w:tcPr>
            <w:tcW w:w="3249" w:type="dxa"/>
            <w:tcBorders>
              <w:bottom w:val="nil"/>
            </w:tcBorders>
          </w:tcPr>
          <w:p w14:paraId="48DAB0F8" w14:textId="5211A188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Procjenjuje i mjeri volumen tekućine u </w:t>
            </w:r>
            <w:r w:rsidRPr="006F65EB">
              <w:rPr>
                <w:rFonts w:ascii="Calibri" w:hAnsi="Calibri" w:cs="Calibri"/>
                <w:w w:val="80"/>
              </w:rPr>
              <w:t xml:space="preserve">različitim problemskim </w:t>
            </w:r>
            <w:r w:rsidRPr="006F65EB">
              <w:rPr>
                <w:rFonts w:ascii="Calibri" w:hAnsi="Calibri" w:cs="Calibri"/>
                <w:w w:val="90"/>
              </w:rPr>
              <w:t>situacijama.</w:t>
            </w:r>
          </w:p>
        </w:tc>
      </w:tr>
      <w:tr w:rsidR="00E72C44" w:rsidRPr="006F65EB" w14:paraId="62036A09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6337E98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307B184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932195B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0E72652B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7DAE3617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D.4.2.</w:t>
            </w:r>
          </w:p>
          <w:p w14:paraId="1F5E1D13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Uspoređuje površine likova te ih mjeri jediničnim kvadratima.</w:t>
            </w:r>
          </w:p>
          <w:p w14:paraId="3807BB07" w14:textId="0C1918F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8D67296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U ravnini uspoređuje likove različitih površina prema veličini dijela ravnine koju zauzimaju te tako upoznaje pojam površine.</w:t>
            </w:r>
          </w:p>
          <w:p w14:paraId="15F6B92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Mjeri površinu likova ucrtanih u kvadratnoj mreži prebrojavanjem kvadrata.</w:t>
            </w:r>
          </w:p>
          <w:p w14:paraId="352A3D7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Ucrtava u kvadratnu mrežu likove zadane površine.</w:t>
            </w:r>
          </w:p>
          <w:p w14:paraId="30853428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Mjeri površine pravokutnih likova prekrivanjem površine jediničnim kvadratom.</w:t>
            </w:r>
          </w:p>
          <w:p w14:paraId="012EBD46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Poznaje standardne mjere za površinu (centimetar kvadratni, decimetar kvadratni, metar kvadratni).</w:t>
            </w:r>
          </w:p>
          <w:p w14:paraId="791FD8A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Mjeri pravokutne površine u neposrednoj okolini.</w:t>
            </w:r>
          </w:p>
          <w:p w14:paraId="55C68D27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Prošireni sadržaji:</w:t>
            </w:r>
          </w:p>
          <w:p w14:paraId="3D21EF8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Preračunava mjerne jedinice.</w:t>
            </w:r>
          </w:p>
          <w:p w14:paraId="1B9EDAA1" w14:textId="7D813A78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Korelacija s Hrvatskim jezikom.</w:t>
            </w:r>
          </w:p>
        </w:tc>
        <w:tc>
          <w:tcPr>
            <w:tcW w:w="3249" w:type="dxa"/>
          </w:tcPr>
          <w:p w14:paraId="2EC44B81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Mjerenje površine. Kvadratna mreža. Mjerne jedinice za površinu.</w:t>
            </w:r>
          </w:p>
          <w:p w14:paraId="3B916E4D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Prošireni sadržaj: Preračunavanje mjernih jedinica.</w:t>
            </w:r>
          </w:p>
          <w:p w14:paraId="38361939" w14:textId="36665344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</w:p>
        </w:tc>
      </w:tr>
      <w:tr w:rsidR="00E72C44" w:rsidRPr="006F65EB" w14:paraId="7215D588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559FE4B5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E72C44" w:rsidRPr="006F65EB" w14:paraId="4E2E9ECE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4AADC42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4C09A2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B1A3511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7727CE9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2BCB949D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6D8F2C76" w14:textId="3CC55964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Uspoređuje likove sličnih površina te </w:t>
            </w:r>
            <w:r w:rsidRPr="006F65EB">
              <w:rPr>
                <w:rFonts w:ascii="Calibri" w:hAnsi="Calibri" w:cs="Calibri"/>
                <w:w w:val="80"/>
              </w:rPr>
              <w:t xml:space="preserve">procjenjuje površinu lika </w:t>
            </w:r>
            <w:r w:rsidRPr="006F65EB">
              <w:rPr>
                <w:rFonts w:ascii="Calibri" w:hAnsi="Calibri" w:cs="Calibri"/>
                <w:w w:val="90"/>
              </w:rPr>
              <w:t>u kvadratnoj mreži prebrojavanjem jediničnih kvadrata.</w:t>
            </w:r>
          </w:p>
        </w:tc>
        <w:tc>
          <w:tcPr>
            <w:tcW w:w="3249" w:type="dxa"/>
          </w:tcPr>
          <w:p w14:paraId="28A98CBA" w14:textId="7A032685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Uspoređuje i mjeri površine različitih </w:t>
            </w:r>
            <w:r w:rsidRPr="006F65EB">
              <w:rPr>
                <w:rFonts w:ascii="Calibri" w:hAnsi="Calibri" w:cs="Calibri"/>
                <w:w w:val="90"/>
              </w:rPr>
              <w:t xml:space="preserve">likova ucrtanih u </w:t>
            </w:r>
            <w:r w:rsidRPr="006F65EB">
              <w:rPr>
                <w:rFonts w:ascii="Calibri" w:hAnsi="Calibri" w:cs="Calibri"/>
                <w:w w:val="85"/>
              </w:rPr>
              <w:t>kvadratnoj mreži.</w:t>
            </w:r>
          </w:p>
        </w:tc>
        <w:tc>
          <w:tcPr>
            <w:tcW w:w="3249" w:type="dxa"/>
          </w:tcPr>
          <w:p w14:paraId="0B8877BE" w14:textId="65E9AA4F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Mjeri površinu pravokutnoga lika prekrivanjem </w:t>
            </w:r>
            <w:r w:rsidRPr="006F65EB">
              <w:rPr>
                <w:rFonts w:ascii="Calibri" w:hAnsi="Calibri" w:cs="Calibri"/>
                <w:w w:val="80"/>
              </w:rPr>
              <w:t xml:space="preserve">jediničnim kvadratima </w:t>
            </w:r>
            <w:r w:rsidRPr="006F65EB">
              <w:rPr>
                <w:rFonts w:ascii="Calibri" w:hAnsi="Calibri" w:cs="Calibri"/>
                <w:w w:val="90"/>
              </w:rPr>
              <w:t>te ucrtava likove zadane površine u kvadratnu mrežu.</w:t>
            </w:r>
          </w:p>
        </w:tc>
        <w:tc>
          <w:tcPr>
            <w:tcW w:w="3249" w:type="dxa"/>
          </w:tcPr>
          <w:p w14:paraId="0D666208" w14:textId="50378B6A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Spretno mjeri površine </w:t>
            </w:r>
            <w:r w:rsidRPr="006F65EB">
              <w:rPr>
                <w:rFonts w:ascii="Calibri" w:hAnsi="Calibri" w:cs="Calibri"/>
                <w:w w:val="95"/>
              </w:rPr>
              <w:t xml:space="preserve">likova jediničnim </w:t>
            </w:r>
            <w:r w:rsidRPr="006F65EB">
              <w:rPr>
                <w:rFonts w:ascii="Calibri" w:hAnsi="Calibri" w:cs="Calibri"/>
                <w:w w:val="80"/>
              </w:rPr>
              <w:t xml:space="preserve">kvadratima i zapisuje ih standardnim jedinicama </w:t>
            </w:r>
            <w:r w:rsidRPr="006F65EB">
              <w:rPr>
                <w:rFonts w:ascii="Calibri" w:hAnsi="Calibri" w:cs="Calibri"/>
                <w:w w:val="85"/>
              </w:rPr>
              <w:t>za mjerenje površine.</w:t>
            </w:r>
          </w:p>
        </w:tc>
      </w:tr>
      <w:tr w:rsidR="00E72C44" w:rsidRPr="006F65EB" w14:paraId="1D30F015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BDD6EE" w:themeFill="accent5" w:themeFillTint="66"/>
          </w:tcPr>
          <w:p w14:paraId="32FF8DE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0F4B74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290EF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E72C44" w:rsidRPr="006F65EB" w14:paraId="17BFBD75" w14:textId="77777777" w:rsidTr="00E72C44">
        <w:trPr>
          <w:gridAfter w:val="3"/>
          <w:wAfter w:w="6174" w:type="dxa"/>
        </w:trPr>
        <w:tc>
          <w:tcPr>
            <w:tcW w:w="3249" w:type="dxa"/>
          </w:tcPr>
          <w:p w14:paraId="13F5E0F2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E.4.1.</w:t>
            </w:r>
          </w:p>
          <w:p w14:paraId="5AC36B78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Provodi jednostavna istraživanja i analizira dobivene podatke.</w:t>
            </w:r>
          </w:p>
          <w:p w14:paraId="6629880A" w14:textId="48437058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D25315A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Osmišljava i provodi jednostavna istraživanja u svojoj neposrednoj okolini.</w:t>
            </w:r>
          </w:p>
          <w:p w14:paraId="56E32927" w14:textId="77777777" w:rsidR="00E72C44" w:rsidRPr="006F65EB" w:rsidRDefault="00E72C44" w:rsidP="00E72C44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Prikuplja podatke, razvrstava ih i prikazuje neformalno i formalno. Čita podatke iz tablica i jednostavnih dijagrama.</w:t>
            </w:r>
          </w:p>
          <w:p w14:paraId="20B84A4E" w14:textId="61AD149D" w:rsidR="00E72C44" w:rsidRPr="006F65EB" w:rsidRDefault="00E72C44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Korelacija s Prirodom i društvom i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međupredmetnim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temama Uporaba informacijsko-komunikacijske tehnologije, Učiti kako učiti, Poduzetništvo, Zdravlje, Održivi razvoj i Građanski odgoj i obrazovanje.</w:t>
            </w:r>
          </w:p>
        </w:tc>
        <w:tc>
          <w:tcPr>
            <w:tcW w:w="3249" w:type="dxa"/>
          </w:tcPr>
          <w:p w14:paraId="080DE2BA" w14:textId="10F3810C" w:rsidR="00E72C44" w:rsidRPr="006F65EB" w:rsidRDefault="00E72C44" w:rsidP="00E72C44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Prikupljanje, razvrstavanje i prikazivanje podataka (tablice, dijagrami).</w:t>
            </w:r>
          </w:p>
        </w:tc>
      </w:tr>
      <w:tr w:rsidR="00E72C44" w:rsidRPr="006F65EB" w14:paraId="2C45DD5A" w14:textId="77777777" w:rsidTr="00E72C44">
        <w:trPr>
          <w:gridAfter w:val="3"/>
          <w:wAfter w:w="6174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31D3FAB6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72C44" w:rsidRPr="006F65EB" w14:paraId="1B79018D" w14:textId="77777777" w:rsidTr="00E72C44">
        <w:trPr>
          <w:gridAfter w:val="3"/>
          <w:wAfter w:w="6174" w:type="dxa"/>
        </w:trPr>
        <w:tc>
          <w:tcPr>
            <w:tcW w:w="3249" w:type="dxa"/>
            <w:shd w:val="clear" w:color="auto" w:fill="FFD966" w:themeFill="accent4" w:themeFillTint="99"/>
          </w:tcPr>
          <w:p w14:paraId="0F49993E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588A74F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68735A0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C21103D" w14:textId="77777777" w:rsidR="00E72C44" w:rsidRPr="006F65EB" w:rsidRDefault="00E72C44" w:rsidP="00E72C44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20EF5202" w14:textId="77777777" w:rsidTr="00C5308E">
        <w:trPr>
          <w:gridAfter w:val="3"/>
          <w:wAfter w:w="6174" w:type="dxa"/>
        </w:trPr>
        <w:tc>
          <w:tcPr>
            <w:tcW w:w="3249" w:type="dxa"/>
            <w:tcBorders>
              <w:bottom w:val="nil"/>
            </w:tcBorders>
          </w:tcPr>
          <w:p w14:paraId="0C3D4EC6" w14:textId="7A19D265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5"/>
              </w:rPr>
              <w:t xml:space="preserve">Jednostavnim </w:t>
            </w:r>
            <w:r w:rsidRPr="006F65EB">
              <w:rPr>
                <w:rFonts w:ascii="Calibri" w:hAnsi="Calibri" w:cs="Calibri"/>
                <w:w w:val="85"/>
              </w:rPr>
              <w:t xml:space="preserve">istraživanjima prikuplja i </w:t>
            </w:r>
            <w:r w:rsidRPr="006F65EB">
              <w:rPr>
                <w:rFonts w:ascii="Calibri" w:hAnsi="Calibri" w:cs="Calibri"/>
                <w:w w:val="95"/>
              </w:rPr>
              <w:t>prikazuje odabrane podatke.</w:t>
            </w:r>
          </w:p>
        </w:tc>
        <w:tc>
          <w:tcPr>
            <w:tcW w:w="3249" w:type="dxa"/>
            <w:tcBorders>
              <w:bottom w:val="nil"/>
            </w:tcBorders>
          </w:tcPr>
          <w:p w14:paraId="2703BF86" w14:textId="442561D6" w:rsidR="00E72C44" w:rsidRPr="006F65EB" w:rsidRDefault="00E72C44" w:rsidP="006F65EB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6F65EB">
              <w:rPr>
                <w:rFonts w:ascii="Calibri" w:hAnsi="Calibri" w:cs="Calibri"/>
                <w:w w:val="85"/>
              </w:rPr>
              <w:t>Provodi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jednostavno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istraživanje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u </w:t>
            </w:r>
            <w:proofErr w:type="spellStart"/>
            <w:r w:rsidRPr="006F65EB">
              <w:rPr>
                <w:rFonts w:ascii="Calibri" w:hAnsi="Calibri" w:cs="Calibri"/>
                <w:w w:val="80"/>
              </w:rPr>
              <w:t>kojemu</w:t>
            </w:r>
            <w:proofErr w:type="spellEnd"/>
            <w:r w:rsidRPr="006F65EB">
              <w:rPr>
                <w:rFonts w:ascii="Calibri" w:hAnsi="Calibri" w:cs="Calibri"/>
                <w:w w:val="8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podatke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85"/>
              </w:rPr>
              <w:t>razvrstava</w:t>
            </w:r>
            <w:proofErr w:type="spellEnd"/>
            <w:r w:rsidRPr="006F65EB">
              <w:rPr>
                <w:rFonts w:ascii="Calibri" w:hAnsi="Calibri" w:cs="Calibri"/>
                <w:w w:val="85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prema</w:t>
            </w:r>
            <w:proofErr w:type="spellEnd"/>
            <w:r w:rsidRP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0"/>
              </w:rPr>
              <w:t>zadanome</w:t>
            </w:r>
            <w:proofErr w:type="spellEnd"/>
            <w:r w:rsidR="006F65EB">
              <w:rPr>
                <w:rFonts w:ascii="Calibri" w:hAnsi="Calibri" w:cs="Calibri"/>
                <w:w w:val="90"/>
              </w:rPr>
              <w:t xml:space="preserve"> </w:t>
            </w:r>
            <w:proofErr w:type="spellStart"/>
            <w:r w:rsidRPr="006F65EB">
              <w:rPr>
                <w:rFonts w:ascii="Calibri" w:hAnsi="Calibri" w:cs="Calibri"/>
                <w:w w:val="95"/>
              </w:rPr>
              <w:t>kriteriju</w:t>
            </w:r>
            <w:proofErr w:type="spellEnd"/>
            <w:r w:rsidRPr="006F65EB">
              <w:rPr>
                <w:rFonts w:ascii="Calibri" w:hAnsi="Calibri" w:cs="Calibri"/>
                <w:w w:val="95"/>
              </w:rPr>
              <w:t>.</w:t>
            </w:r>
          </w:p>
        </w:tc>
        <w:tc>
          <w:tcPr>
            <w:tcW w:w="3249" w:type="dxa"/>
            <w:tcBorders>
              <w:bottom w:val="nil"/>
            </w:tcBorders>
          </w:tcPr>
          <w:p w14:paraId="55D736FE" w14:textId="26956252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>Provodi jednostavna istraživanja u kojima podatke prikazuje</w:t>
            </w:r>
            <w:r w:rsidRPr="006F65EB">
              <w:rPr>
                <w:rFonts w:ascii="Calibri" w:hAnsi="Calibri" w:cs="Calibri"/>
                <w:spacing w:val="-20"/>
                <w:w w:val="80"/>
              </w:rPr>
              <w:t xml:space="preserve"> </w:t>
            </w:r>
            <w:r w:rsidRPr="006F65EB">
              <w:rPr>
                <w:rFonts w:ascii="Calibri" w:hAnsi="Calibri" w:cs="Calibri"/>
                <w:w w:val="80"/>
              </w:rPr>
              <w:t xml:space="preserve">na </w:t>
            </w:r>
            <w:r w:rsidRPr="006F65EB">
              <w:rPr>
                <w:rFonts w:ascii="Calibri" w:hAnsi="Calibri" w:cs="Calibri"/>
                <w:w w:val="90"/>
              </w:rPr>
              <w:t>različite</w:t>
            </w:r>
            <w:r w:rsidRPr="006F65EB">
              <w:rPr>
                <w:rFonts w:ascii="Calibri" w:hAnsi="Calibri" w:cs="Calibri"/>
                <w:spacing w:val="-23"/>
                <w:w w:val="90"/>
              </w:rPr>
              <w:t xml:space="preserve"> </w:t>
            </w:r>
            <w:r w:rsidRPr="006F65EB">
              <w:rPr>
                <w:rFonts w:ascii="Calibri" w:hAnsi="Calibri" w:cs="Calibri"/>
                <w:w w:val="90"/>
              </w:rPr>
              <w:t>načine.</w:t>
            </w:r>
          </w:p>
        </w:tc>
        <w:tc>
          <w:tcPr>
            <w:tcW w:w="3249" w:type="dxa"/>
            <w:tcBorders>
              <w:bottom w:val="nil"/>
            </w:tcBorders>
          </w:tcPr>
          <w:p w14:paraId="3C659AC5" w14:textId="4BE99E02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95"/>
              </w:rPr>
              <w:t xml:space="preserve">U jednostavnim </w:t>
            </w:r>
            <w:r w:rsidRPr="006F65EB">
              <w:rPr>
                <w:rFonts w:ascii="Calibri" w:hAnsi="Calibri" w:cs="Calibri"/>
                <w:w w:val="80"/>
              </w:rPr>
              <w:t xml:space="preserve">istraživanjima analizira </w:t>
            </w:r>
            <w:r w:rsidRPr="006F65EB">
              <w:rPr>
                <w:rFonts w:ascii="Calibri" w:hAnsi="Calibri" w:cs="Calibri"/>
                <w:w w:val="95"/>
              </w:rPr>
              <w:t>dobivene podatke.</w:t>
            </w:r>
          </w:p>
        </w:tc>
      </w:tr>
    </w:tbl>
    <w:p w14:paraId="3AD8DC2C" w14:textId="77777777" w:rsidR="00AB1075" w:rsidRPr="006F65EB" w:rsidRDefault="00AB1075" w:rsidP="00AB1075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4A2B7F" w:rsidRPr="006F65EB" w14:paraId="3D2A699D" w14:textId="77777777" w:rsidTr="00AD48F6">
        <w:tc>
          <w:tcPr>
            <w:tcW w:w="3249" w:type="dxa"/>
            <w:shd w:val="clear" w:color="auto" w:fill="BDD6EE" w:themeFill="accent5" w:themeFillTint="66"/>
          </w:tcPr>
          <w:p w14:paraId="2E112A2E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38BE5CC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8FBC111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SADRŽAJ</w:t>
            </w:r>
          </w:p>
        </w:tc>
      </w:tr>
      <w:tr w:rsidR="004A2B7F" w:rsidRPr="006F65EB" w14:paraId="15C9C857" w14:textId="77777777" w:rsidTr="00AD48F6">
        <w:tc>
          <w:tcPr>
            <w:tcW w:w="3249" w:type="dxa"/>
          </w:tcPr>
          <w:p w14:paraId="42D92B8E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MAT OŠ E.4.2.</w:t>
            </w:r>
          </w:p>
          <w:p w14:paraId="2068BFFA" w14:textId="77777777" w:rsidR="004A2B7F" w:rsidRPr="006F65EB" w:rsidRDefault="004A2B7F" w:rsidP="004A2B7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Opisuje vjerojatnost događaja.</w:t>
            </w:r>
          </w:p>
          <w:p w14:paraId="0C9AB5F2" w14:textId="77777777" w:rsidR="004A2B7F" w:rsidRPr="006F65EB" w:rsidRDefault="004A2B7F" w:rsidP="00AD48F6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40750373" w14:textId="77777777" w:rsidR="004A2B7F" w:rsidRPr="006F65EB" w:rsidRDefault="004A2B7F" w:rsidP="004A2B7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U razgovoru iskazuje mogućnosti. Uspoređuje ishode riječima </w:t>
            </w:r>
            <w:r w:rsidRPr="006F65EB">
              <w:rPr>
                <w:rFonts w:ascii="Calibri" w:eastAsia="Times New Roman" w:hAnsi="Calibri" w:cs="Calibri"/>
                <w:i/>
                <w:iCs/>
                <w:color w:val="231F20"/>
                <w:bdr w:val="none" w:sz="0" w:space="0" w:color="auto" w:frame="1"/>
                <w:lang w:eastAsia="hr-HR"/>
              </w:rPr>
              <w:t>vjerojatniji, manje vjerojatan, najvjerojatniji.</w:t>
            </w:r>
          </w:p>
          <w:p w14:paraId="3D192BCD" w14:textId="692736D1" w:rsidR="004A2B7F" w:rsidRPr="006F65EB" w:rsidRDefault="004A2B7F" w:rsidP="006F65E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Korelacija s Hrvatskim jezikom, Prirodom i društvom i </w:t>
            </w:r>
            <w:proofErr w:type="spellStart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>međupredmetnim</w:t>
            </w:r>
            <w:proofErr w:type="spellEnd"/>
            <w:r w:rsidRPr="006F65EB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temama Osobni i socijalni razvoj, Učiti kako učiti, Poduzetništvo, Zdravlje, Održivi razvoj i Građanski odgoj i obrazovanje.</w:t>
            </w:r>
          </w:p>
        </w:tc>
        <w:tc>
          <w:tcPr>
            <w:tcW w:w="3249" w:type="dxa"/>
          </w:tcPr>
          <w:p w14:paraId="09B23C8E" w14:textId="3EE80155" w:rsidR="004A2B7F" w:rsidRPr="006F65EB" w:rsidRDefault="004A2B7F" w:rsidP="00AD48F6">
            <w:pPr>
              <w:rPr>
                <w:rFonts w:ascii="Calibri" w:eastAsia="Calibri" w:hAnsi="Calibri" w:cs="Calibri"/>
                <w:lang w:eastAsia="hr-HR"/>
              </w:rPr>
            </w:pPr>
            <w:r w:rsidRPr="006F65EB">
              <w:rPr>
                <w:rFonts w:ascii="Calibri" w:hAnsi="Calibri" w:cs="Calibri"/>
                <w:color w:val="231F20"/>
                <w:shd w:val="clear" w:color="auto" w:fill="FFFFFF"/>
              </w:rPr>
              <w:t>Opisivanje vjerojatnosti događaja.</w:t>
            </w:r>
          </w:p>
        </w:tc>
      </w:tr>
      <w:tr w:rsidR="004A2B7F" w:rsidRPr="006F65EB" w14:paraId="10D5B095" w14:textId="77777777" w:rsidTr="00AD48F6">
        <w:tc>
          <w:tcPr>
            <w:tcW w:w="12996" w:type="dxa"/>
            <w:gridSpan w:val="4"/>
            <w:shd w:val="clear" w:color="auto" w:fill="BDD6EE" w:themeFill="accent5" w:themeFillTint="66"/>
          </w:tcPr>
          <w:p w14:paraId="79176048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A2B7F" w:rsidRPr="006F65EB" w14:paraId="65C74FCD" w14:textId="77777777" w:rsidTr="00AD48F6">
        <w:tc>
          <w:tcPr>
            <w:tcW w:w="3249" w:type="dxa"/>
            <w:shd w:val="clear" w:color="auto" w:fill="FFD966" w:themeFill="accent4" w:themeFillTint="99"/>
          </w:tcPr>
          <w:p w14:paraId="70E3F282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3DB4FC6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F904428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C939BA8" w14:textId="77777777" w:rsidR="004A2B7F" w:rsidRPr="006F65EB" w:rsidRDefault="004A2B7F" w:rsidP="00AD48F6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72C44" w:rsidRPr="006F65EB" w14:paraId="0E2FECE8" w14:textId="77777777" w:rsidTr="00AD48F6">
        <w:tc>
          <w:tcPr>
            <w:tcW w:w="3249" w:type="dxa"/>
          </w:tcPr>
          <w:p w14:paraId="2A4D4829" w14:textId="517FE016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90"/>
              </w:rPr>
              <w:t xml:space="preserve">Razlikuje moguće i </w:t>
            </w:r>
            <w:r w:rsidRPr="006F65EB">
              <w:rPr>
                <w:rFonts w:ascii="Calibri" w:hAnsi="Calibri" w:cs="Calibri"/>
                <w:w w:val="75"/>
              </w:rPr>
              <w:t>nemoguće događaje.</w:t>
            </w:r>
          </w:p>
        </w:tc>
        <w:tc>
          <w:tcPr>
            <w:tcW w:w="3249" w:type="dxa"/>
          </w:tcPr>
          <w:p w14:paraId="71D61AD1" w14:textId="31C487EE" w:rsidR="00E72C44" w:rsidRPr="006F65EB" w:rsidRDefault="00E72C44" w:rsidP="00E72C44">
            <w:pPr>
              <w:rPr>
                <w:rFonts w:ascii="Calibri" w:hAnsi="Calibri" w:cs="Calibri"/>
              </w:rPr>
            </w:pPr>
            <w:r w:rsidRPr="006F65EB">
              <w:rPr>
                <w:rFonts w:ascii="Calibri" w:hAnsi="Calibri" w:cs="Calibri"/>
                <w:w w:val="85"/>
              </w:rPr>
              <w:t xml:space="preserve">Navodi događaje koji </w:t>
            </w:r>
            <w:r w:rsidRPr="006F65EB">
              <w:rPr>
                <w:rFonts w:ascii="Calibri" w:hAnsi="Calibri" w:cs="Calibri"/>
                <w:w w:val="90"/>
              </w:rPr>
              <w:t xml:space="preserve">su sigurni, mogući i </w:t>
            </w:r>
            <w:r w:rsidRPr="006F65EB">
              <w:rPr>
                <w:rFonts w:ascii="Calibri" w:hAnsi="Calibri" w:cs="Calibri"/>
                <w:w w:val="95"/>
              </w:rPr>
              <w:t>nemogući.</w:t>
            </w:r>
          </w:p>
        </w:tc>
        <w:tc>
          <w:tcPr>
            <w:tcW w:w="3249" w:type="dxa"/>
          </w:tcPr>
          <w:p w14:paraId="3DCFC088" w14:textId="5B9F8A6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Određuje i objašnjava </w:t>
            </w:r>
            <w:r w:rsidRPr="006F65EB">
              <w:rPr>
                <w:rFonts w:ascii="Calibri" w:hAnsi="Calibri" w:cs="Calibri"/>
                <w:w w:val="95"/>
              </w:rPr>
              <w:t>koji je ishod vjerojatniji.</w:t>
            </w:r>
          </w:p>
        </w:tc>
        <w:tc>
          <w:tcPr>
            <w:tcW w:w="3249" w:type="dxa"/>
          </w:tcPr>
          <w:p w14:paraId="6619FDF1" w14:textId="128E770E" w:rsidR="00E72C44" w:rsidRPr="006F65EB" w:rsidRDefault="00E72C44" w:rsidP="00E72C44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6F65EB">
              <w:rPr>
                <w:rFonts w:ascii="Calibri" w:hAnsi="Calibri" w:cs="Calibri"/>
                <w:w w:val="80"/>
              </w:rPr>
              <w:t xml:space="preserve">Opisuje vjerojatnosti </w:t>
            </w:r>
            <w:r w:rsidRPr="006F65EB">
              <w:rPr>
                <w:rFonts w:ascii="Calibri" w:hAnsi="Calibri" w:cs="Calibri"/>
                <w:w w:val="90"/>
              </w:rPr>
              <w:t>ishoda u različitim okolnostima.</w:t>
            </w:r>
          </w:p>
        </w:tc>
      </w:tr>
    </w:tbl>
    <w:p w14:paraId="0BA9C15B" w14:textId="77777777" w:rsidR="006B5A9F" w:rsidRPr="006F65EB" w:rsidRDefault="006B5A9F">
      <w:pPr>
        <w:rPr>
          <w:rFonts w:ascii="Calibri" w:hAnsi="Calibri" w:cs="Calibri"/>
        </w:rPr>
      </w:pPr>
    </w:p>
    <w:sectPr w:rsidR="006B5A9F" w:rsidRPr="006F65EB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54E3B" w14:textId="77777777" w:rsidR="00886F1C" w:rsidRDefault="00886F1C">
      <w:pPr>
        <w:spacing w:after="0" w:line="240" w:lineRule="auto"/>
      </w:pPr>
      <w:r>
        <w:separator/>
      </w:r>
    </w:p>
  </w:endnote>
  <w:endnote w:type="continuationSeparator" w:id="0">
    <w:p w14:paraId="19DBBE2B" w14:textId="77777777" w:rsidR="00886F1C" w:rsidRDefault="0088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E0A1F" w14:textId="77777777" w:rsidR="00886F1C" w:rsidRDefault="00886F1C">
      <w:pPr>
        <w:spacing w:after="0" w:line="240" w:lineRule="auto"/>
      </w:pPr>
      <w:r>
        <w:separator/>
      </w:r>
    </w:p>
  </w:footnote>
  <w:footnote w:type="continuationSeparator" w:id="0">
    <w:p w14:paraId="2D3F4A5D" w14:textId="77777777" w:rsidR="00886F1C" w:rsidRDefault="0088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19112E"/>
    <w:rsid w:val="001A4B7E"/>
    <w:rsid w:val="00221315"/>
    <w:rsid w:val="002F4BBF"/>
    <w:rsid w:val="003D13FD"/>
    <w:rsid w:val="00422571"/>
    <w:rsid w:val="0045188A"/>
    <w:rsid w:val="004A2B7F"/>
    <w:rsid w:val="004D089A"/>
    <w:rsid w:val="00506E11"/>
    <w:rsid w:val="005B1783"/>
    <w:rsid w:val="00680ADB"/>
    <w:rsid w:val="00686BAE"/>
    <w:rsid w:val="006A4DF7"/>
    <w:rsid w:val="006B5A9F"/>
    <w:rsid w:val="006F65EB"/>
    <w:rsid w:val="00733D61"/>
    <w:rsid w:val="0074613F"/>
    <w:rsid w:val="00765A6C"/>
    <w:rsid w:val="00781924"/>
    <w:rsid w:val="007D2B10"/>
    <w:rsid w:val="00834F9C"/>
    <w:rsid w:val="008751CE"/>
    <w:rsid w:val="00886F1C"/>
    <w:rsid w:val="008916C0"/>
    <w:rsid w:val="00920B4D"/>
    <w:rsid w:val="009B76F9"/>
    <w:rsid w:val="009E3D06"/>
    <w:rsid w:val="00A87A60"/>
    <w:rsid w:val="00AB1075"/>
    <w:rsid w:val="00B50A12"/>
    <w:rsid w:val="00BE18A7"/>
    <w:rsid w:val="00BE3793"/>
    <w:rsid w:val="00C0075B"/>
    <w:rsid w:val="00C04A2C"/>
    <w:rsid w:val="00C1086C"/>
    <w:rsid w:val="00C200CF"/>
    <w:rsid w:val="00C5067B"/>
    <w:rsid w:val="00CF6286"/>
    <w:rsid w:val="00D54F76"/>
    <w:rsid w:val="00DD352E"/>
    <w:rsid w:val="00E0241A"/>
    <w:rsid w:val="00E72C44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4A2B7F"/>
  </w:style>
  <w:style w:type="paragraph" w:customStyle="1" w:styleId="TableParagraph">
    <w:name w:val="Table Paragraph"/>
    <w:basedOn w:val="Normal"/>
    <w:uiPriority w:val="1"/>
    <w:qFormat/>
    <w:rsid w:val="00E72C4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gordana.ivancic</cp:lastModifiedBy>
  <cp:revision>4</cp:revision>
  <dcterms:created xsi:type="dcterms:W3CDTF">2021-04-03T09:16:00Z</dcterms:created>
  <dcterms:modified xsi:type="dcterms:W3CDTF">2021-04-06T11:45:00Z</dcterms:modified>
</cp:coreProperties>
</file>