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92EF" w14:textId="77777777" w:rsidR="009A0DE8" w:rsidRPr="007C3E5E" w:rsidRDefault="009A0DE8" w:rsidP="009A0DE8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7C3E5E">
        <w:rPr>
          <w:rFonts w:cstheme="minorHAnsi"/>
          <w:b/>
          <w:sz w:val="28"/>
        </w:rPr>
        <w:t>LIKOVNA KULTURA</w:t>
      </w:r>
    </w:p>
    <w:tbl>
      <w:tblPr>
        <w:tblStyle w:val="TableGrid1"/>
        <w:tblW w:w="14992" w:type="dxa"/>
        <w:tblInd w:w="-998" w:type="dxa"/>
        <w:tblLook w:val="0480" w:firstRow="0" w:lastRow="0" w:firstColumn="1" w:lastColumn="0" w:noHBand="0" w:noVBand="1"/>
      </w:tblPr>
      <w:tblGrid>
        <w:gridCol w:w="2798"/>
        <w:gridCol w:w="3450"/>
        <w:gridCol w:w="2538"/>
        <w:gridCol w:w="2446"/>
        <w:gridCol w:w="1842"/>
        <w:gridCol w:w="1918"/>
      </w:tblGrid>
      <w:tr w:rsidR="009A0DE8" w:rsidRPr="00BD6CF4" w14:paraId="75A77FC7" w14:textId="77777777" w:rsidTr="00C210C6">
        <w:tc>
          <w:tcPr>
            <w:tcW w:w="14992" w:type="dxa"/>
            <w:gridSpan w:val="6"/>
            <w:tcBorders>
              <w:top w:val="nil"/>
            </w:tcBorders>
            <w:shd w:val="clear" w:color="auto" w:fill="D9E2F3" w:themeFill="accent1" w:themeFillTint="33"/>
          </w:tcPr>
          <w:p w14:paraId="7C1CBDBA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STVARALAŠTVO I PRODUKTIVNOST</w:t>
            </w:r>
          </w:p>
        </w:tc>
      </w:tr>
      <w:tr w:rsidR="009A0DE8" w:rsidRPr="00BD6CF4" w14:paraId="1F145B67" w14:textId="77777777" w:rsidTr="00C210C6">
        <w:tc>
          <w:tcPr>
            <w:tcW w:w="14992" w:type="dxa"/>
            <w:gridSpan w:val="6"/>
            <w:tcBorders>
              <w:top w:val="nil"/>
            </w:tcBorders>
            <w:shd w:val="clear" w:color="auto" w:fill="D9E2F3" w:themeFill="accent1" w:themeFillTint="33"/>
          </w:tcPr>
          <w:p w14:paraId="35DDF532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A.3.1. Učenik likovnim i vizualnim izražavanjem interpretira različite sadržaje.</w:t>
            </w:r>
          </w:p>
        </w:tc>
      </w:tr>
      <w:tr w:rsidR="009A0DE8" w:rsidRPr="00BD6CF4" w14:paraId="43758E99" w14:textId="77777777" w:rsidTr="00C210C6"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6B0348E5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</w:tc>
        <w:tc>
          <w:tcPr>
            <w:tcW w:w="3450" w:type="dxa"/>
          </w:tcPr>
          <w:p w14:paraId="78106828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</w:tcPr>
          <w:p w14:paraId="2878C72F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</w:tcPr>
          <w:p w14:paraId="3C7E2B45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</w:tcPr>
          <w:p w14:paraId="4F4EBDB2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</w:tcPr>
          <w:p w14:paraId="1AD04862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9A0DE8" w:rsidRPr="00B4176C" w14:paraId="686E5215" w14:textId="77777777" w:rsidTr="00C210C6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0FEC69DD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BA5F46F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289F4C86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02477073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9B18EFF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7BC78E59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31ACE8A1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5165403B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345DE5CF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11460FE4" w14:textId="77777777" w:rsidR="009A0DE8" w:rsidRPr="005F31F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7DC6190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97B2F1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12B8BB65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3F9BE46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2F056031" w14:textId="77777777" w:rsidR="009A0DE8" w:rsidRPr="00A1756C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C480CB1" w14:textId="77777777" w:rsidR="009A0DE8" w:rsidRPr="005F31F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1BDAC8" w14:textId="77777777" w:rsidR="009A0DE8" w:rsidRPr="005F31F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0EA52DDC" w14:textId="77777777" w:rsidR="009A0DE8" w:rsidRPr="005F31F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71DD067E" w14:textId="77777777" w:rsidR="009A0DE8" w:rsidRPr="005F31F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4F0B1B" w14:textId="77777777" w:rsidR="009A0DE8" w:rsidRPr="00A1756C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69E40C" w14:textId="77777777" w:rsidR="009A0DE8" w:rsidRPr="00914241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sz w:val="24"/>
                <w:szCs w:val="24"/>
              </w:rPr>
              <w:t>Učenik ponekad likovnim i vizualnim izražavanjem interpretira različite doživljaje i sadržaje koristeći likovni jezik i udaljene slobodne asocijacije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F5E8702" w14:textId="77777777" w:rsidR="009A0DE8" w:rsidRPr="00914241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sz w:val="24"/>
                <w:szCs w:val="24"/>
              </w:rPr>
              <w:t>Učenik likovnim i vizualnim izražavanjem ne interpretira različite doživljaje i sadržaje. Ne koristi likovni jezik i udaljene slobodne asocijacije.</w:t>
            </w:r>
          </w:p>
        </w:tc>
      </w:tr>
      <w:tr w:rsidR="009A0DE8" w:rsidRPr="00B4176C" w14:paraId="2C305CE8" w14:textId="77777777" w:rsidTr="00C210C6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6B4FE14B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7282E923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336DD53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14:paraId="0AD58B81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3D5578E1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Ploha: otisak, matrica, pozitiv – negativ; različite vrste površina (umjetnička djela i okolina).</w:t>
            </w:r>
          </w:p>
          <w:p w14:paraId="130B1F3E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 w14:paraId="2CBA3649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7EC16129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5BB96F82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73F7B3C0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00B7D1AD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26F3965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  <w:p w14:paraId="69DA6B4E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B53786B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3FAABD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4185F6E4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4B5D67B0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</w:p>
          <w:p w14:paraId="595FA320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4501FACF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77FFBE86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293D0707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25436432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567A509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14332011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0861DED5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DAE3CC4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05DE533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</w:p>
          <w:p w14:paraId="7D2E9FA1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0AED5FC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4E53C6A4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7EF84DDA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6CFAC6B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3816410A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48C9F100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062F7B13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669134DB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BA5B529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4F23CC8C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2B6AEB01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3FC65E87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382540BA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0830F7B1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</w:p>
          <w:p w14:paraId="599AE5CA" w14:textId="77777777" w:rsidR="009A0DE8" w:rsidRPr="00731162" w:rsidRDefault="009A0DE8" w:rsidP="00C210C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266E61D5" w14:textId="77777777" w:rsidR="009A0DE8" w:rsidRPr="00731162" w:rsidRDefault="009A0DE8" w:rsidP="00C210C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73ABEDFC" w14:textId="77777777" w:rsidR="009A0DE8" w:rsidRPr="00731162" w:rsidRDefault="009A0DE8" w:rsidP="00C210C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 xml:space="preserve">sadržaji likovne/vizualne umjetnosti ili </w:t>
            </w:r>
            <w:r w:rsidRPr="00731162">
              <w:rPr>
                <w:rFonts w:cstheme="minorHAnsi"/>
                <w:sz w:val="24"/>
                <w:szCs w:val="24"/>
              </w:rPr>
              <w:lastRenderedPageBreak/>
              <w:t>sadržaji/izraz drugih umjetničkih područja</w:t>
            </w:r>
          </w:p>
          <w:p w14:paraId="25D5D2EF" w14:textId="77777777" w:rsidR="009A0DE8" w:rsidRPr="00731162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1709F45E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3F06FF2" w14:textId="77777777" w:rsidR="009A0DE8" w:rsidRPr="005F31F6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6A0380C9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23709230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30A4F5E2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4379ACA7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DE15C6F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9A3D907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5DC9BF0D" w14:textId="77777777" w:rsidR="009A0DE8" w:rsidRDefault="009A0DE8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1FB349F0" w14:textId="77777777" w:rsidR="009A0DE8" w:rsidRPr="00A236E9" w:rsidRDefault="009A0DE8" w:rsidP="00C210C6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3C284B76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0E3CE72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6E73F0C9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0E93525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3DA8BC76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0D52C3A0" w14:textId="77777777" w:rsidR="009A0DE8" w:rsidRPr="00A1756C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B2792EA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83BE0EA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D6CF4" w14:paraId="143235E8" w14:textId="77777777" w:rsidTr="00C210C6">
        <w:tc>
          <w:tcPr>
            <w:tcW w:w="14992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68F956" w14:textId="77777777" w:rsidR="009A0DE8" w:rsidRPr="00E85419" w:rsidRDefault="009A0DE8" w:rsidP="00C210C6">
            <w:pPr>
              <w:jc w:val="center"/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A.3.2. Učenik demonstrira fine motoričke vještine upotrebom različitih likovnih materijala i postupaka u vlastitom likovnom izražavanju.</w:t>
            </w:r>
          </w:p>
        </w:tc>
      </w:tr>
      <w:tr w:rsidR="009A0DE8" w:rsidRPr="00BD6CF4" w14:paraId="5E6E8768" w14:textId="77777777" w:rsidTr="00C210C6">
        <w:tc>
          <w:tcPr>
            <w:tcW w:w="2798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54ABAB4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14:paraId="7EE978C8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5DCB985A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66A08CBC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43F28C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21BCAE11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9A0DE8" w:rsidRPr="00B4176C" w14:paraId="101E8C19" w14:textId="77777777" w:rsidTr="00C210C6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514D9AB0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3450" w:type="dxa"/>
            <w:tcBorders>
              <w:bottom w:val="nil"/>
            </w:tcBorders>
          </w:tcPr>
          <w:p w14:paraId="29344015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  <w:tc>
          <w:tcPr>
            <w:tcW w:w="2538" w:type="dxa"/>
            <w:tcBorders>
              <w:bottom w:val="nil"/>
            </w:tcBorders>
          </w:tcPr>
          <w:p w14:paraId="548B3FEB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2446" w:type="dxa"/>
            <w:tcBorders>
              <w:bottom w:val="nil"/>
            </w:tcBorders>
          </w:tcPr>
          <w:p w14:paraId="7D1FEF7C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1842" w:type="dxa"/>
            <w:tcBorders>
              <w:bottom w:val="nil"/>
            </w:tcBorders>
          </w:tcPr>
          <w:p w14:paraId="4D337570" w14:textId="77777777" w:rsidR="009A0DE8" w:rsidRPr="00914241" w:rsidRDefault="009A0DE8" w:rsidP="00C210C6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914241">
              <w:rPr>
                <w:rFonts w:asciiTheme="minorHAnsi" w:hAnsiTheme="minorHAnsi" w:cstheme="minorHAnsi"/>
              </w:rPr>
              <w:t xml:space="preserve">Uz pomoć </w:t>
            </w:r>
            <w:r>
              <w:rPr>
                <w:rFonts w:asciiTheme="minorHAnsi" w:hAnsiTheme="minorHAnsi" w:cstheme="minorHAnsi"/>
              </w:rPr>
              <w:t xml:space="preserve"> učitelja </w:t>
            </w:r>
            <w:r w:rsidRPr="00914241">
              <w:rPr>
                <w:rFonts w:asciiTheme="minorHAnsi" w:hAnsiTheme="minorHAnsi" w:cstheme="minorHAnsi"/>
              </w:rPr>
              <w:t xml:space="preserve">učenik </w:t>
            </w:r>
            <w:r>
              <w:rPr>
                <w:rFonts w:asciiTheme="minorHAnsi" w:hAnsiTheme="minorHAnsi" w:cstheme="minorHAnsi"/>
              </w:rPr>
              <w:t>koristi</w:t>
            </w:r>
            <w:r w:rsidRPr="00914241">
              <w:rPr>
                <w:rFonts w:asciiTheme="minorHAnsi" w:hAnsiTheme="minorHAnsi" w:cstheme="minorHAnsi"/>
              </w:rPr>
              <w:t xml:space="preserve"> likovne materijale i postupke u svrhu izrade likovnog rada.</w:t>
            </w:r>
          </w:p>
          <w:p w14:paraId="4A2D1A3C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3F5453C0" w14:textId="77777777" w:rsidR="009A0DE8" w:rsidRPr="00914241" w:rsidRDefault="009A0DE8" w:rsidP="00C210C6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914241">
              <w:rPr>
                <w:rFonts w:asciiTheme="minorHAnsi" w:hAnsiTheme="minorHAnsi" w:cstheme="minorHAnsi"/>
              </w:rPr>
              <w:t>Ni uz pomoć učenik ne uporabljuje likovne materijale i postupke u svrhu izrade likovnog rada.</w:t>
            </w:r>
          </w:p>
          <w:p w14:paraId="211DD26E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4176C" w14:paraId="4EDD0C8E" w14:textId="77777777" w:rsidTr="00C210C6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7EF14F27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3450" w:type="dxa"/>
            <w:tcBorders>
              <w:bottom w:val="nil"/>
            </w:tcBorders>
          </w:tcPr>
          <w:p w14:paraId="0A769497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  <w:tc>
          <w:tcPr>
            <w:tcW w:w="2538" w:type="dxa"/>
            <w:tcBorders>
              <w:bottom w:val="nil"/>
            </w:tcBorders>
          </w:tcPr>
          <w:p w14:paraId="022F1D6E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2446" w:type="dxa"/>
            <w:tcBorders>
              <w:bottom w:val="nil"/>
            </w:tcBorders>
          </w:tcPr>
          <w:p w14:paraId="6488BDC1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ih, ovisno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tehnici, teže izražava.</w:t>
            </w:r>
          </w:p>
        </w:tc>
        <w:tc>
          <w:tcPr>
            <w:tcW w:w="1842" w:type="dxa"/>
            <w:tcBorders>
              <w:bottom w:val="nil"/>
            </w:tcBorders>
          </w:tcPr>
          <w:p w14:paraId="6CE4892D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166F820E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4176C" w14:paraId="53FE3111" w14:textId="77777777" w:rsidTr="00C210C6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113789A4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3450" w:type="dxa"/>
            <w:tcBorders>
              <w:bottom w:val="nil"/>
            </w:tcBorders>
          </w:tcPr>
          <w:p w14:paraId="1AA81B3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2538" w:type="dxa"/>
            <w:tcBorders>
              <w:bottom w:val="nil"/>
            </w:tcBorders>
          </w:tcPr>
          <w:p w14:paraId="3E27ECA2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2446" w:type="dxa"/>
            <w:tcBorders>
              <w:bottom w:val="nil"/>
            </w:tcBorders>
          </w:tcPr>
          <w:p w14:paraId="1CADE7C8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1842" w:type="dxa"/>
            <w:tcBorders>
              <w:bottom w:val="nil"/>
            </w:tcBorders>
          </w:tcPr>
          <w:p w14:paraId="56A1B0D5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1409B8AB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4176C" w14:paraId="1DD4FF70" w14:textId="77777777" w:rsidTr="00C210C6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59AD34D0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4CFEF05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8117C65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1DDDF8B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7D5C1D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  <w:p w14:paraId="0E79658A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14:paraId="62392736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5A238C7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7B69154A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0962A069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27B09E9C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2538" w:type="dxa"/>
            <w:tcBorders>
              <w:bottom w:val="nil"/>
            </w:tcBorders>
          </w:tcPr>
          <w:p w14:paraId="3DC17E92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43216DD9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747FEA42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6A4ACA4E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523FF491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2446" w:type="dxa"/>
            <w:tcBorders>
              <w:bottom w:val="nil"/>
            </w:tcBorders>
          </w:tcPr>
          <w:p w14:paraId="7A963D88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0C388F5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86A1744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90B53B6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029735F4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Grafički: monotipija, kartonski tisak.</w:t>
            </w:r>
          </w:p>
        </w:tc>
        <w:tc>
          <w:tcPr>
            <w:tcW w:w="1842" w:type="dxa"/>
            <w:tcBorders>
              <w:bottom w:val="nil"/>
            </w:tcBorders>
          </w:tcPr>
          <w:p w14:paraId="7DFD7407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7F593F0E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0F582F34" w14:textId="77777777" w:rsidR="009A0DE8" w:rsidRDefault="009A0DE8" w:rsidP="009A0DE8">
      <w:r>
        <w:br w:type="page"/>
      </w:r>
    </w:p>
    <w:tbl>
      <w:tblPr>
        <w:tblStyle w:val="TableGrid1"/>
        <w:tblW w:w="14998" w:type="dxa"/>
        <w:tblInd w:w="-998" w:type="dxa"/>
        <w:tblLook w:val="0480" w:firstRow="0" w:lastRow="0" w:firstColumn="1" w:lastColumn="0" w:noHBand="0" w:noVBand="1"/>
      </w:tblPr>
      <w:tblGrid>
        <w:gridCol w:w="2798"/>
        <w:gridCol w:w="949"/>
        <w:gridCol w:w="2501"/>
        <w:gridCol w:w="2538"/>
        <w:gridCol w:w="1096"/>
        <w:gridCol w:w="723"/>
        <w:gridCol w:w="627"/>
        <w:gridCol w:w="784"/>
        <w:gridCol w:w="578"/>
        <w:gridCol w:w="480"/>
        <w:gridCol w:w="1918"/>
        <w:gridCol w:w="6"/>
      </w:tblGrid>
      <w:tr w:rsidR="009A0DE8" w:rsidRPr="00BD6CF4" w14:paraId="32398B74" w14:textId="77777777" w:rsidTr="00C210C6">
        <w:trPr>
          <w:gridAfter w:val="1"/>
          <w:wAfter w:w="6" w:type="dxa"/>
          <w:trHeight w:val="139"/>
        </w:trPr>
        <w:tc>
          <w:tcPr>
            <w:tcW w:w="14992" w:type="dxa"/>
            <w:gridSpan w:val="11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5178441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A.3.3. Učenik u vlastitome radu koristi tehničke i izražajne mogućnosti novomedijskih tehnologija.</w:t>
            </w:r>
          </w:p>
        </w:tc>
      </w:tr>
      <w:tr w:rsidR="009A0DE8" w:rsidRPr="00BD6CF4" w14:paraId="5BE33F65" w14:textId="77777777" w:rsidTr="00C210C6">
        <w:trPr>
          <w:gridAfter w:val="1"/>
          <w:wAfter w:w="6" w:type="dxa"/>
          <w:trHeight w:val="139"/>
        </w:trPr>
        <w:tc>
          <w:tcPr>
            <w:tcW w:w="3747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4A7B2D0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RAZRADA ISHODA: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</w:tcBorders>
          </w:tcPr>
          <w:p w14:paraId="1083AEF5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14:paraId="26DB94DE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50EAD466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A0DE8" w:rsidRPr="00B4176C" w14:paraId="1D16571E" w14:textId="77777777" w:rsidTr="00C210C6">
        <w:trPr>
          <w:gridAfter w:val="1"/>
          <w:wAfter w:w="6" w:type="dxa"/>
        </w:trPr>
        <w:tc>
          <w:tcPr>
            <w:tcW w:w="3747" w:type="dxa"/>
            <w:gridSpan w:val="2"/>
            <w:tcBorders>
              <w:bottom w:val="nil"/>
              <w:right w:val="double" w:sz="12" w:space="0" w:color="auto"/>
            </w:tcBorders>
          </w:tcPr>
          <w:p w14:paraId="3803E693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digitalnim fotoaparatom </w:t>
            </w:r>
          </w:p>
          <w:p w14:paraId="08B169ED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 digitalni fotoaparat, pametni telefon) bilježi sadržaje iz okoline koristeći znanje o likovnom jeziku i drugim likovnim pojmovima; zabilježene sadržaje interpretira u vlastitom vizualnom radu. </w:t>
            </w:r>
          </w:p>
        </w:tc>
        <w:tc>
          <w:tcPr>
            <w:tcW w:w="7485" w:type="dxa"/>
            <w:gridSpan w:val="5"/>
            <w:tcBorders>
              <w:bottom w:val="nil"/>
            </w:tcBorders>
          </w:tcPr>
          <w:p w14:paraId="19395861" w14:textId="77777777" w:rsidR="009A0DE8" w:rsidRPr="00F4692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14:paraId="48004C51" w14:textId="77777777" w:rsidR="009A0DE8" w:rsidRDefault="009A0DE8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4E7C996A" w14:textId="77777777" w:rsidR="009A0DE8" w:rsidRDefault="009A0DE8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9A0DE8" w:rsidRPr="00BD6CF4" w14:paraId="3FFDFA56" w14:textId="77777777" w:rsidTr="00C210C6">
        <w:trPr>
          <w:gridAfter w:val="1"/>
          <w:wAfter w:w="6" w:type="dxa"/>
        </w:trPr>
        <w:tc>
          <w:tcPr>
            <w:tcW w:w="14992" w:type="dxa"/>
            <w:gridSpan w:val="11"/>
            <w:tcBorders>
              <w:top w:val="nil"/>
            </w:tcBorders>
            <w:shd w:val="clear" w:color="auto" w:fill="D9E2F3" w:themeFill="accent1" w:themeFillTint="33"/>
          </w:tcPr>
          <w:p w14:paraId="7D18EB0B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DOŽIVLJAJ I KRITIČKI STAV</w:t>
            </w:r>
          </w:p>
        </w:tc>
      </w:tr>
      <w:tr w:rsidR="009A0DE8" w:rsidRPr="00BD6CF4" w14:paraId="084E0E84" w14:textId="77777777" w:rsidTr="00C210C6">
        <w:trPr>
          <w:gridAfter w:val="1"/>
          <w:wAfter w:w="6" w:type="dxa"/>
        </w:trPr>
        <w:tc>
          <w:tcPr>
            <w:tcW w:w="14992" w:type="dxa"/>
            <w:gridSpan w:val="11"/>
            <w:tcBorders>
              <w:top w:val="nil"/>
            </w:tcBorders>
            <w:shd w:val="clear" w:color="auto" w:fill="D9E2F3" w:themeFill="accent1" w:themeFillTint="33"/>
          </w:tcPr>
          <w:p w14:paraId="0D797A1B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B. 3.1. Učenik povezuje likovno i vizualno umjetničko djelo s osobnim doživljajem, likovnim jezikom i tematskim sadržajem djela.</w:t>
            </w:r>
          </w:p>
        </w:tc>
      </w:tr>
      <w:tr w:rsidR="009A0DE8" w:rsidRPr="00BD6CF4" w14:paraId="1BE92CBE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358F93FA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2"/>
          </w:tcPr>
          <w:p w14:paraId="602CB63C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</w:tcPr>
          <w:p w14:paraId="2E580286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3"/>
          </w:tcPr>
          <w:p w14:paraId="0165A9A6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3429E60D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</w:tcPr>
          <w:p w14:paraId="466B42A9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9A0DE8" w:rsidRPr="00B4176C" w14:paraId="19135A4C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5B664100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7CD87DE1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18621BA0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6CA7869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079F8DD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024CE9EA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5BB66F40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00D6E1C4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E9FDBD1" w14:textId="77777777" w:rsidR="009A0DE8" w:rsidRPr="00A236E9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5C0C2EE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F03203E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5F8C710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53F970CD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36946F6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18D400B8" w14:textId="77777777" w:rsidR="009A0DE8" w:rsidRPr="00255D8E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82C52E9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77573BB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6FE5CAE3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DA54D57" w14:textId="77777777" w:rsidR="009A0DE8" w:rsidRPr="00255D8E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2994EB95" w14:textId="77777777" w:rsidR="009A0DE8" w:rsidRPr="00914241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poticaj učitelja učenik opisuje osobni doživljaj djela.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11E78F6" w14:textId="77777777" w:rsidR="009A0DE8" w:rsidRPr="00914241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rFonts w:cstheme="minorHAnsi"/>
                <w:sz w:val="24"/>
                <w:szCs w:val="24"/>
              </w:rPr>
              <w:t>Ne iskazuje interes niti opaža detalje i karakteristike likovno/vizualnih sadržaja</w:t>
            </w:r>
          </w:p>
        </w:tc>
      </w:tr>
      <w:tr w:rsidR="009A0DE8" w:rsidRPr="00B4176C" w14:paraId="5A87005F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167BE2CA" w14:textId="77777777" w:rsidR="009A0DE8" w:rsidRPr="00255D8E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skulptura, grafika,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29B8164F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urbanizam, fotografija, film (igrani i animirani), strip, scenografija, kostimografija, lutkarstvo.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63C8DA6" w14:textId="77777777" w:rsidR="009A0DE8" w:rsidRPr="00255D8E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likovnih i vizualnih umjetnosti: crtež, slikarstvo, skulptura,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2C12CE95" w14:textId="77777777" w:rsidR="009A0DE8" w:rsidRPr="003C439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djela i različite oblike izražavanja iz područja likovnih i vizualnih umjetnosti: crtež, slikarstvo, skulptura, grafika, vizualne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komunikacije i dizajn (grafički, produkt), arhitektura i urbanizam, fotografija, film (igrani i animirani), strip, scenografija, kostimografija, lutkarstvo.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688BE339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998EB48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D6CF4" w14:paraId="3AACAFEB" w14:textId="77777777" w:rsidTr="00C210C6">
        <w:trPr>
          <w:gridAfter w:val="1"/>
          <w:wAfter w:w="6" w:type="dxa"/>
        </w:trPr>
        <w:tc>
          <w:tcPr>
            <w:tcW w:w="14992" w:type="dxa"/>
            <w:gridSpan w:val="11"/>
            <w:tcBorders>
              <w:top w:val="nil"/>
            </w:tcBorders>
            <w:shd w:val="clear" w:color="auto" w:fill="D9E2F3" w:themeFill="accent1" w:themeFillTint="33"/>
          </w:tcPr>
          <w:p w14:paraId="082626D7" w14:textId="77777777" w:rsidR="009A0DE8" w:rsidRPr="00E85419" w:rsidRDefault="009A0DE8" w:rsidP="00C210C6">
            <w:pPr>
              <w:jc w:val="center"/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B.3.2. Učenik uspoređuje svoj likovni ili vizualni rad i radove drugih učenika te opisuje svoj rad i vlastiti doživljaj stvaranja.</w:t>
            </w:r>
          </w:p>
        </w:tc>
      </w:tr>
      <w:tr w:rsidR="009A0DE8" w:rsidRPr="00BD6CF4" w14:paraId="4BFA3E8C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0DE58B7D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2"/>
          </w:tcPr>
          <w:p w14:paraId="3A24E7F8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</w:tcPr>
          <w:p w14:paraId="34E3D95B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3"/>
          </w:tcPr>
          <w:p w14:paraId="24163DBE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044B7905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</w:tcPr>
          <w:p w14:paraId="5E6E63DF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9A0DE8" w:rsidRPr="00B4176C" w14:paraId="3323AD85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5A3E6736" w14:textId="77777777" w:rsidR="009A0DE8" w:rsidRPr="00255D8E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270A611B" w14:textId="77777777" w:rsidR="009A0DE8" w:rsidRPr="00841FED" w:rsidRDefault="009A0DE8" w:rsidP="00C210C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43BFE28" w14:textId="77777777" w:rsidR="009A0DE8" w:rsidRPr="00255D8E" w:rsidRDefault="009A0DE8" w:rsidP="00C210C6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C922AF6" w14:textId="77777777" w:rsidR="009A0DE8" w:rsidRPr="00255D8E" w:rsidRDefault="009A0DE8" w:rsidP="00C210C6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2E86DE75" w14:textId="77777777" w:rsidR="009A0DE8" w:rsidRPr="00F6589A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rFonts w:cstheme="minorHAnsi"/>
                <w:sz w:val="24"/>
                <w:szCs w:val="24"/>
              </w:rPr>
              <w:t>Učenik ponekad uspoređuje vlastiti likovni ili vizualni rad s ostalim učenicima i ponekad pravilno imenuje likovni jezik.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7110619" w14:textId="77777777" w:rsidR="009A0DE8" w:rsidRPr="00F6589A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rFonts w:cstheme="minorHAnsi"/>
                <w:sz w:val="24"/>
                <w:szCs w:val="24"/>
              </w:rPr>
              <w:t>Učenik ne uspoređuje vlastiti likovni ili vizualni rad s ostalim učenicima i uglavnom nepravilno imenuje likovni jezik</w:t>
            </w:r>
          </w:p>
        </w:tc>
      </w:tr>
      <w:tr w:rsidR="009A0DE8" w:rsidRPr="00B4176C" w14:paraId="5C51B839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7AC4A93F" w14:textId="77777777" w:rsidR="009A0DE8" w:rsidRPr="00255D8E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poticaj, osnovnu ideju/poruku te način na koji je to izraženo u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 ili vizualnom radu.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659DBF3C" w14:textId="77777777" w:rsidR="009A0DE8" w:rsidRPr="00841FED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FBE499E" w14:textId="77777777" w:rsidR="009A0DE8" w:rsidRPr="00255D8E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izraženo u likovnom ili vizualnom radu.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721B3705" w14:textId="77777777" w:rsidR="009A0DE8" w:rsidRPr="00255D8E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prepoznaje poticaj, osnovnu ideju/poruku te način na koji je to izraženo u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 ili vizualnom radu.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191AA824" w14:textId="77777777" w:rsidR="009A0DE8" w:rsidRPr="00841FED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EB12128" w14:textId="77777777" w:rsidR="009A0DE8" w:rsidRPr="00841FED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4176C" w14:paraId="052D3C1E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4615417E" w14:textId="77777777" w:rsidR="009A0DE8" w:rsidRPr="00255D8E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387E4FFF" w14:textId="77777777" w:rsidR="009A0DE8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0CFBF94" w14:textId="77777777" w:rsidR="009A0DE8" w:rsidRPr="00255D8E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CF577B8" w14:textId="77777777" w:rsidR="009A0DE8" w:rsidRPr="00255D8E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FFE975A" w14:textId="77777777" w:rsidR="009A0DE8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5011271" w14:textId="77777777" w:rsidR="009A0DE8" w:rsidRDefault="009A0DE8" w:rsidP="00C210C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4176C" w14:paraId="0EE134DA" w14:textId="77777777" w:rsidTr="00C210C6">
        <w:trPr>
          <w:gridAfter w:val="1"/>
          <w:wAfter w:w="6" w:type="dxa"/>
        </w:trPr>
        <w:tc>
          <w:tcPr>
            <w:tcW w:w="3747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3367EDD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  <w:p w14:paraId="351B372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01EBC69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62EF6A9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B9AE9A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</w:tcPr>
          <w:p w14:paraId="186C116E" w14:textId="77777777" w:rsidR="009A0DE8" w:rsidRPr="00255D8E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2134" w:type="dxa"/>
            <w:gridSpan w:val="3"/>
            <w:tcBorders>
              <w:bottom w:val="single" w:sz="4" w:space="0" w:color="auto"/>
            </w:tcBorders>
          </w:tcPr>
          <w:p w14:paraId="04E56761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6FBBB37A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9A0DE8" w:rsidRPr="00BD6CF4" w14:paraId="758389E0" w14:textId="77777777" w:rsidTr="00C210C6">
        <w:trPr>
          <w:gridAfter w:val="1"/>
          <w:wAfter w:w="6" w:type="dxa"/>
        </w:trPr>
        <w:tc>
          <w:tcPr>
            <w:tcW w:w="14992" w:type="dxa"/>
            <w:gridSpan w:val="11"/>
            <w:tcBorders>
              <w:top w:val="nil"/>
            </w:tcBorders>
            <w:shd w:val="clear" w:color="auto" w:fill="D9E2F3" w:themeFill="accent1" w:themeFillTint="33"/>
          </w:tcPr>
          <w:p w14:paraId="70B54777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UMJETNOST U KONTEKSTU</w:t>
            </w:r>
          </w:p>
        </w:tc>
      </w:tr>
      <w:tr w:rsidR="009A0DE8" w:rsidRPr="00BD6CF4" w14:paraId="7CABB5C0" w14:textId="77777777" w:rsidTr="00C210C6">
        <w:trPr>
          <w:gridAfter w:val="1"/>
          <w:wAfter w:w="6" w:type="dxa"/>
        </w:trPr>
        <w:tc>
          <w:tcPr>
            <w:tcW w:w="14992" w:type="dxa"/>
            <w:gridSpan w:val="11"/>
            <w:tcBorders>
              <w:top w:val="nil"/>
            </w:tcBorders>
            <w:shd w:val="clear" w:color="auto" w:fill="D9E2F3" w:themeFill="accent1" w:themeFillTint="33"/>
          </w:tcPr>
          <w:p w14:paraId="524D5B12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C.3.1. Učenik opisuje i u likovnom i vizualnom radu interpretira kako je oblikovanje vizualne okoline povezano  s aktivnostima i namjenama koji se u njoj odvijaju.</w:t>
            </w:r>
          </w:p>
        </w:tc>
      </w:tr>
      <w:tr w:rsidR="009A0DE8" w:rsidRPr="00BD6CF4" w14:paraId="77178FFF" w14:textId="77777777" w:rsidTr="00C210C6">
        <w:trPr>
          <w:gridAfter w:val="1"/>
          <w:wAfter w:w="6" w:type="dxa"/>
        </w:trPr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62687C63" w14:textId="77777777" w:rsidR="009A0DE8" w:rsidRPr="00BD6CF4" w:rsidRDefault="009A0DE8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2"/>
          </w:tcPr>
          <w:p w14:paraId="5D78C2B2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</w:tcPr>
          <w:p w14:paraId="7CD2139B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3"/>
          </w:tcPr>
          <w:p w14:paraId="2247258F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1E78A95B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</w:tcPr>
          <w:p w14:paraId="1605C9B3" w14:textId="77777777" w:rsidR="009A0DE8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9A0DE8" w:rsidRPr="00B4176C" w14:paraId="0FF07554" w14:textId="77777777" w:rsidTr="00C210C6">
        <w:trPr>
          <w:gridAfter w:val="1"/>
          <w:wAfter w:w="6" w:type="dxa"/>
          <w:trHeight w:val="703"/>
        </w:trPr>
        <w:tc>
          <w:tcPr>
            <w:tcW w:w="2798" w:type="dxa"/>
            <w:tcBorders>
              <w:bottom w:val="single" w:sz="6" w:space="0" w:color="auto"/>
              <w:right w:val="double" w:sz="12" w:space="0" w:color="auto"/>
            </w:tcBorders>
          </w:tcPr>
          <w:p w14:paraId="5DFC1DC6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C0F23C0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5BDB4907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068D67F0" w14:textId="77777777" w:rsidR="009A0DE8" w:rsidRDefault="009A0DE8" w:rsidP="00C210C6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  <w:p w14:paraId="79D92638" w14:textId="77777777" w:rsidR="009A0DE8" w:rsidRPr="00BC3749" w:rsidRDefault="009A0DE8" w:rsidP="00C210C6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1A9C2FDA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74E47B42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C599499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13A6BB14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E63ADBA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510CB301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životni prostor prirodnom okruženju i svojim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potrebama te izrađuje plan i maketu mjesta</w:t>
            </w:r>
          </w:p>
          <w:p w14:paraId="6F3BFFB5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BCDB47E" w14:textId="77777777" w:rsidR="009A0DE8" w:rsidRPr="00BC3749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4D923BC9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7E0C6B27" w14:textId="77777777" w:rsidR="009A0DE8" w:rsidRPr="00841FED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životni prostor prirodnom okruženju i svojim potrebama te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izrađuje plan i maketu mjesta</w:t>
            </w:r>
          </w:p>
          <w:p w14:paraId="3D77AEE7" w14:textId="77777777" w:rsidR="009A0DE8" w:rsidRPr="00BC3749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337DB7F3" w14:textId="77777777" w:rsidR="009A0DE8" w:rsidRPr="00F6589A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>Učenik uz primjere interpretira različite osobine uporabnih sadržaja.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906AB8F" w14:textId="77777777" w:rsidR="009A0DE8" w:rsidRPr="00F6589A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Učenik niti uz primjere ne interpretira različite osobine uporabnih sadržaja.</w:t>
            </w:r>
          </w:p>
        </w:tc>
      </w:tr>
      <w:tr w:rsidR="009A0DE8" w:rsidRPr="00B4176C" w14:paraId="67481583" w14:textId="77777777" w:rsidTr="00C210C6">
        <w:trPr>
          <w:gridAfter w:val="1"/>
          <w:wAfter w:w="6" w:type="dxa"/>
          <w:trHeight w:val="703"/>
        </w:trPr>
        <w:tc>
          <w:tcPr>
            <w:tcW w:w="2798" w:type="dxa"/>
            <w:tcBorders>
              <w:bottom w:val="single" w:sz="6" w:space="0" w:color="auto"/>
              <w:right w:val="double" w:sz="12" w:space="0" w:color="auto"/>
            </w:tcBorders>
          </w:tcPr>
          <w:p w14:paraId="16D1CC0B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098D8223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14C63EC7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  <w:p w14:paraId="14630567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D3013B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E312D7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456BD36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3EA5AB3E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4A72F47" w14:textId="77777777" w:rsidR="009A0DE8" w:rsidRPr="00BC3749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4CCDBB1E" w14:textId="77777777" w:rsidR="009A0DE8" w:rsidRPr="00BC3749" w:rsidRDefault="009A0DE8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B903F59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7DAFDD1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A0DE8" w:rsidRPr="00BD6CF4" w14:paraId="1955E575" w14:textId="77777777" w:rsidTr="00C210C6">
        <w:tc>
          <w:tcPr>
            <w:tcW w:w="14998" w:type="dxa"/>
            <w:gridSpan w:val="12"/>
            <w:tcBorders>
              <w:top w:val="nil"/>
            </w:tcBorders>
            <w:shd w:val="clear" w:color="auto" w:fill="D9E2F3" w:themeFill="accent1" w:themeFillTint="33"/>
          </w:tcPr>
          <w:p w14:paraId="536E3395" w14:textId="77777777" w:rsidR="009A0DE8" w:rsidRPr="00587FD6" w:rsidRDefault="009A0DE8" w:rsidP="00C210C6">
            <w:pPr>
              <w:jc w:val="center"/>
            </w:pPr>
            <w:r>
              <w:rPr>
                <w:rFonts w:cstheme="minorHAnsi"/>
                <w:b/>
                <w:sz w:val="28"/>
              </w:rPr>
              <w:t xml:space="preserve">ISHOD: </w:t>
            </w:r>
            <w:r>
              <w:rPr>
                <w:rFonts w:cstheme="minorHAnsi"/>
                <w:bCs/>
                <w:sz w:val="28"/>
              </w:rPr>
              <w:t>OŠ LK C.3.2. Učenik povezuje umjetničko djelo s iskustvima iz svakodnevnog života te društvenim kontekstom.</w:t>
            </w:r>
          </w:p>
          <w:p w14:paraId="45BDB1AC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A0DE8" w:rsidRPr="00BD6CF4" w14:paraId="1F8DBB86" w14:textId="77777777" w:rsidTr="00C210C6">
        <w:tc>
          <w:tcPr>
            <w:tcW w:w="14998" w:type="dxa"/>
            <w:gridSpan w:val="12"/>
            <w:tcBorders>
              <w:top w:val="nil"/>
            </w:tcBorders>
            <w:shd w:val="clear" w:color="auto" w:fill="D9E2F3" w:themeFill="accent1" w:themeFillTint="33"/>
          </w:tcPr>
          <w:p w14:paraId="0F508868" w14:textId="77777777" w:rsidR="009A0DE8" w:rsidRPr="00BD6CF4" w:rsidRDefault="009A0DE8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</w:tr>
      <w:tr w:rsidR="009A0DE8" w:rsidRPr="00B4176C" w14:paraId="1D4B554B" w14:textId="77777777" w:rsidTr="00C210C6"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FD0EF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tematski sadržaj određenog umjetničkog djela s iskustvom iz svakodnevnog života.</w:t>
            </w:r>
          </w:p>
        </w:tc>
        <w:tc>
          <w:tcPr>
            <w:tcW w:w="6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DF1EB7" w14:textId="77777777" w:rsidR="009A0DE8" w:rsidRPr="00F277AF" w:rsidRDefault="009A0DE8" w:rsidP="00C210C6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AA2DAC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A6D521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9A0DE8" w:rsidRPr="00B4176C" w14:paraId="79CC4C8E" w14:textId="77777777" w:rsidTr="00C210C6"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3CCD9" w14:textId="77777777" w:rsidR="009A0DE8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i imenuje različite sadržaje iz svoje okoline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kao produkt likovnog ili vizualnog izražavanja </w:t>
            </w:r>
          </w:p>
          <w:p w14:paraId="08A6A04A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 umjetničko djelo; spomenik).</w:t>
            </w:r>
          </w:p>
        </w:tc>
        <w:tc>
          <w:tcPr>
            <w:tcW w:w="6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5FE94E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9865EE8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2F3B0A4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9A0DE8" w:rsidRPr="00B4176C" w14:paraId="3F4E8764" w14:textId="77777777" w:rsidTr="00C210C6"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1E0A5" w14:textId="77777777" w:rsidR="009A0DE8" w:rsidRPr="000A0536" w:rsidRDefault="009A0DE8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6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33D390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4808EF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8BBFEB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9A0DE8" w:rsidRPr="00B4176C" w14:paraId="2F4C1B1F" w14:textId="77777777" w:rsidTr="00C210C6"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CEC2F" w14:textId="77777777" w:rsidR="009A0DE8" w:rsidRPr="000A0536" w:rsidRDefault="009A0DE8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kulturno-umjetničkih događanja, institucija i spomenika iz svog kraja s područja likovnih i vizualnih umjetnosti koje je posjetio i /ili upoznao ( učitelj odabire od preporučenih sadržaja one koji su dostupni učenicima: muzej, galerija, izložba, radionica, kazalište).</w:t>
            </w:r>
          </w:p>
        </w:tc>
        <w:tc>
          <w:tcPr>
            <w:tcW w:w="6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ED8D47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51E48F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2BA473F" w14:textId="77777777" w:rsidR="009A0DE8" w:rsidRPr="00F277AF" w:rsidRDefault="009A0DE8" w:rsidP="00C210C6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</w:tbl>
    <w:p w14:paraId="15B948EF" w14:textId="77777777" w:rsidR="009A0DE8" w:rsidRDefault="009A0DE8" w:rsidP="009A0DE8">
      <w:pPr>
        <w:rPr>
          <w:rFonts w:cstheme="minorHAnsi"/>
          <w:sz w:val="24"/>
        </w:rPr>
      </w:pPr>
    </w:p>
    <w:p w14:paraId="5F80FB17" w14:textId="77777777" w:rsidR="00487327" w:rsidRDefault="00487327"/>
    <w:sectPr w:rsidR="00487327" w:rsidSect="009A0D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8"/>
    <w:rsid w:val="00487327"/>
    <w:rsid w:val="009A0DE8"/>
    <w:rsid w:val="009B01BE"/>
    <w:rsid w:val="00D24E43"/>
    <w:rsid w:val="00E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29E1"/>
  <w15:chartTrackingRefBased/>
  <w15:docId w15:val="{1784E6A3-3512-4ACC-A1A2-67275039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E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0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0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0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0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0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0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0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0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0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0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0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0D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0D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0D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0D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0D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0D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0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A0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0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A0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0D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A0D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0DE8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A0D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0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0D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0DE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A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9A0D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9A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A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2494</Words>
  <Characters>14218</Characters>
  <Application>Microsoft Office Word</Application>
  <DocSecurity>0</DocSecurity>
  <Lines>118</Lines>
  <Paragraphs>33</Paragraphs>
  <ScaleCrop>false</ScaleCrop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2025-09-04T15:39:00Z</dcterms:created>
  <dcterms:modified xsi:type="dcterms:W3CDTF">2025-09-04T15:40:00Z</dcterms:modified>
</cp:coreProperties>
</file>