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B32" w:rsidRDefault="00342B32" w:rsidP="00342B32">
      <w:pPr>
        <w:jc w:val="center"/>
        <w:rPr>
          <w:rFonts w:cstheme="minorHAnsi"/>
          <w:b/>
          <w:sz w:val="28"/>
        </w:rPr>
      </w:pPr>
    </w:p>
    <w:p w:rsidR="00342B32" w:rsidRPr="00997EE6" w:rsidRDefault="00342B32" w:rsidP="00342B32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:rsidR="00342B32" w:rsidRPr="00204968" w:rsidRDefault="00342B32" w:rsidP="00342B32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:rsidR="00342B32" w:rsidRPr="00204968" w:rsidRDefault="00342B32" w:rsidP="00342B32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:rsidR="00342B32" w:rsidRPr="00204968" w:rsidRDefault="00342B32" w:rsidP="00342B32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:rsidR="00342B32" w:rsidRPr="00204968" w:rsidRDefault="00342B32" w:rsidP="00342B32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:rsidR="00342B32" w:rsidRPr="00204968" w:rsidRDefault="00342B32" w:rsidP="00342B32">
      <w:pPr>
        <w:pStyle w:val="box459587"/>
        <w:numPr>
          <w:ilvl w:val="0"/>
          <w:numId w:val="8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:rsidR="00342B32" w:rsidRPr="00204968" w:rsidRDefault="00342B32" w:rsidP="00342B32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:rsidR="00342B32" w:rsidRPr="00204968" w:rsidRDefault="00342B32" w:rsidP="00342B32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:rsidR="00342B32" w:rsidRPr="00204968" w:rsidRDefault="00342B32" w:rsidP="00342B32">
      <w:pPr>
        <w:pStyle w:val="box459469"/>
        <w:numPr>
          <w:ilvl w:val="0"/>
          <w:numId w:val="9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:rsidR="00342B32" w:rsidRPr="00204968" w:rsidRDefault="00342B32" w:rsidP="00342B32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342B32" w:rsidRPr="00204968" w:rsidRDefault="00342B32" w:rsidP="00342B32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:rsidR="00342B32" w:rsidRPr="00204968" w:rsidRDefault="00342B32" w:rsidP="00342B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:rsidR="00342B32" w:rsidRPr="00204968" w:rsidRDefault="00342B32" w:rsidP="00342B32">
      <w:pPr>
        <w:rPr>
          <w:rFonts w:cstheme="minorHAnsi"/>
          <w:b/>
          <w:i/>
          <w:sz w:val="24"/>
          <w:szCs w:val="24"/>
        </w:rPr>
      </w:pPr>
    </w:p>
    <w:p w:rsidR="00342B32" w:rsidRPr="00204968" w:rsidRDefault="00342B32" w:rsidP="00342B32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lastRenderedPageBreak/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342B32" w:rsidRDefault="00342B32" w:rsidP="00342B32">
      <w:pPr>
        <w:rPr>
          <w:rFonts w:cstheme="minorHAnsi"/>
          <w:b/>
          <w:sz w:val="24"/>
          <w:szCs w:val="24"/>
        </w:rPr>
      </w:pPr>
    </w:p>
    <w:p w:rsidR="00342B32" w:rsidRPr="004C79C8" w:rsidRDefault="00342B32" w:rsidP="00342B32">
      <w:pPr>
        <w:rPr>
          <w:rFonts w:cstheme="minorHAnsi"/>
          <w:b/>
          <w:sz w:val="24"/>
          <w:szCs w:val="24"/>
        </w:rPr>
      </w:pPr>
    </w:p>
    <w:p w:rsidR="00342B32" w:rsidRPr="004C79C8" w:rsidRDefault="00342B32" w:rsidP="00342B32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342B32" w:rsidRPr="00B4176C" w:rsidTr="006540C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42B32" w:rsidRPr="00344D94" w:rsidRDefault="00342B32" w:rsidP="006540CE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Pr="00136628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:rsidR="00342B32" w:rsidRPr="007E45DA" w:rsidRDefault="00342B32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51F3B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:rsidR="00342B32" w:rsidRPr="007E45DA" w:rsidRDefault="00342B32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C51F3B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51F3B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:rsidR="00342B32" w:rsidRPr="00B94789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obilježja životinja u svome zavičaju te ih razvrstava u skupine (npr. mesožderi, biljožderi ili 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D970A6" w:rsidRDefault="00342B32" w:rsidP="006540CE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razvrstava u skupine (npr. </w:t>
            </w:r>
            <w:r w:rsidRPr="00D970A6">
              <w:rPr>
                <w:rFonts w:cstheme="minorHAnsi"/>
                <w:iCs/>
                <w:sz w:val="24"/>
                <w:szCs w:val="24"/>
              </w:rPr>
              <w:lastRenderedPageBreak/>
              <w:t>mesožderi, biljožderi ili svežderi i sl.).</w:t>
            </w:r>
          </w:p>
          <w:p w:rsidR="00342B32" w:rsidRPr="00C51F3B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lastRenderedPageBreak/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 xml:space="preserve">razvrstava u skupine (npr. </w:t>
            </w:r>
            <w:r w:rsidRPr="00D970A6">
              <w:rPr>
                <w:rFonts w:cstheme="minorHAnsi"/>
                <w:sz w:val="24"/>
                <w:szCs w:val="24"/>
              </w:rPr>
              <w:lastRenderedPageBreak/>
              <w:t>mesožderi, biljožderi ili svežderi i sl.).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D970A6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lastRenderedPageBreak/>
              <w:t xml:space="preserve">Prepoznaje obilježja životinja u svome zavičaju te ih razvrstava u skupine (npr. mesožderi, biljožderi ili svežderi i </w:t>
            </w:r>
            <w:r w:rsidRPr="00D970A6">
              <w:rPr>
                <w:rFonts w:cstheme="minorHAnsi"/>
                <w:sz w:val="24"/>
                <w:szCs w:val="24"/>
              </w:rPr>
              <w:lastRenderedPageBreak/>
              <w:t>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EF5B2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obilježja životinja u svome zavičaju te ih razvrstava u skupine (npr. mesožderi, biljožderi ili svežderi i sl.).</w:t>
            </w:r>
          </w:p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C51F3B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F5B2F" w:rsidRDefault="00342B32" w:rsidP="006540CE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:rsidR="00342B32" w:rsidRPr="00C51F3B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EF5B2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51F3B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51F3B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EF5B2F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:rsidR="00342B32" w:rsidRPr="00EF5B2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B94789" w:rsidRDefault="00342B32" w:rsidP="006540CE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51F3B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Pr="00136628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EB4877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136628" w:rsidRDefault="00342B32" w:rsidP="006540CE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Pr="00136628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:rsidR="00342B32" w:rsidRPr="00EB4877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C1165" w:rsidRDefault="00342B32" w:rsidP="006540C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:rsidR="00342B32" w:rsidRPr="00002B17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:rsidR="00342B32" w:rsidRPr="00136628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002B1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:rsidR="00342B32" w:rsidRPr="001366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002B17" w:rsidRDefault="00342B32" w:rsidP="006540CE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:rsidR="00342B32" w:rsidRPr="00136628" w:rsidRDefault="00342B32" w:rsidP="006540CE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strane svijeta.</w:t>
            </w:r>
          </w:p>
          <w:p w:rsidR="00342B32" w:rsidRPr="00EB4877" w:rsidRDefault="00342B32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E45DA" w:rsidRDefault="00342B32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002B17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:rsidR="00342B32" w:rsidRPr="009C1165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342B32" w:rsidRPr="00002B17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:rsidR="00342B32" w:rsidRPr="00381332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3813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:rsidR="00342B32" w:rsidRPr="00002B1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:rsidR="00342B32" w:rsidRPr="003813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EB487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E45DA" w:rsidRDefault="00342B32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C1165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:rsidR="00342B32" w:rsidRPr="00490F54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342B32" w:rsidRPr="00B4176C" w:rsidTr="006540C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:rsidR="00342B32" w:rsidRPr="00EB487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E45DA" w:rsidRDefault="00342B32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D238D1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:rsidR="00342B32" w:rsidRPr="009C1165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:rsidR="00342B32" w:rsidRPr="00D238D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D238D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EB4877" w:rsidRDefault="00342B32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E45DA" w:rsidRDefault="00342B32" w:rsidP="006540C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opisuje prometnu 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C1165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jelomično opisuje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prometnu povezanost zavičaja.</w:t>
            </w:r>
          </w:p>
        </w:tc>
        <w:tc>
          <w:tcPr>
            <w:tcW w:w="2515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imenuje značajne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prometnice i važnost istih, nabraja vrste razvijenog prometa u zavičaju.</w:t>
            </w:r>
          </w:p>
        </w:tc>
        <w:tc>
          <w:tcPr>
            <w:tcW w:w="2654" w:type="dxa"/>
          </w:tcPr>
          <w:p w:rsidR="00342B32" w:rsidRPr="00146F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dosad usvojene sadržaje o prometu, nabraja i opisuje vrste prometa u zavičaju i njihovu važnost u gospodarstvu zavičaja.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342B32" w:rsidRPr="009438DD" w:rsidRDefault="00342B32" w:rsidP="006540CE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lastRenderedPageBreak/>
              <w:t>B: PROMJENE  I  ODNOSI</w:t>
            </w:r>
          </w:p>
        </w:tc>
      </w:tr>
      <w:tr w:rsidR="00342B32" w:rsidRPr="00136628" w:rsidTr="006540C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</w:tcPr>
          <w:p w:rsidR="00342B32" w:rsidRPr="00136628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342B32" w:rsidRPr="001B1AA7" w:rsidRDefault="00342B32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se brine o svome zdravlju, ali je potrebno stalno 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42B32" w:rsidRPr="005D66C4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:rsidR="00342B32" w:rsidRPr="00101910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:rsidR="00342B32" w:rsidRPr="001936FE" w:rsidRDefault="00342B32" w:rsidP="006540CE">
            <w:pPr>
              <w:rPr>
                <w:rFonts w:cstheme="minorHAnsi"/>
                <w:b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:rsidR="00342B32" w:rsidRPr="00B4176C" w:rsidRDefault="00342B32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:rsidR="00342B32" w:rsidRPr="005D66C4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:rsidR="00342B32" w:rsidRPr="00101910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342B32" w:rsidRPr="001936FE" w:rsidRDefault="00342B32" w:rsidP="006540C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 xml:space="preserve">, nastoji djelovati u svojoj neposrednoj okolini, daje primjere i savjete drugima o važnosti tjelesnog i mentalnoga zdravlja (ne provodi slobodno vrijeme isključivo za računalom, </w:t>
            </w:r>
            <w:r>
              <w:rPr>
                <w:rFonts w:cstheme="minorHAnsi"/>
              </w:rPr>
              <w:lastRenderedPageBreak/>
              <w:t>redovito održava higijenu, boravi na svježem zraku i sl.).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Odgovorno se ponaša prema biljkama i životinjama u zavičaju i širem prostoru.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342B32" w:rsidRPr="005D66C4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:rsidR="00342B32" w:rsidRPr="00101910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342B32" w:rsidRPr="00FB778B" w:rsidRDefault="00342B32" w:rsidP="006540CE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:rsidR="00342B32" w:rsidRPr="001936FE" w:rsidRDefault="00342B32" w:rsidP="006540CE">
            <w:pPr>
              <w:rPr>
                <w:rFonts w:cstheme="minorHAnsi"/>
                <w:b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342B32" w:rsidRPr="00B4176C" w:rsidRDefault="00342B32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:rsidR="00342B32" w:rsidRPr="001C56E3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:rsidR="00342B32" w:rsidRPr="005D66C4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066407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:rsidR="00342B32" w:rsidRPr="00101910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342B32" w:rsidRPr="002A657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:rsidR="00342B32" w:rsidRPr="00B618BE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:rsidR="00342B32" w:rsidRPr="001C56E3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:rsidR="00342B32" w:rsidRPr="00B618B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7D54A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4E0E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7D54A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7D54A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7D54A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342B32" w:rsidRPr="00136628" w:rsidTr="006540C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:rsidR="00342B32" w:rsidRPr="00136628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:rsidR="00342B32" w:rsidRPr="00101910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:rsidR="00342B32" w:rsidRPr="00564FCB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3B238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:rsidR="00342B32" w:rsidRPr="0072039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3B238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:rsidR="00342B32" w:rsidRPr="0072039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342B32" w:rsidRPr="00B4176C" w:rsidRDefault="00342B32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3B238A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342B32" w:rsidRPr="003B238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:rsidR="00342B32" w:rsidRPr="0063360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3B238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F4081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052768" w:rsidRDefault="00342B32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342B32" w:rsidRPr="00F4081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381332" w:rsidRDefault="00342B32" w:rsidP="006540CE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zaključuje o uzrocima i posljedicama u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1F6346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 posljedice u procesima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aključuje o uzrocima i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Zaključuje o uzrocima i posljedicama u procesima u prirodi npr. truljenja, sušenja,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:rsidR="00342B32" w:rsidRPr="007034A2" w:rsidRDefault="00342B32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342B32" w:rsidRPr="00603770" w:rsidTr="006540C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066407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o utjecaju događaja, osoba i promjena na sadašnji 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sudjeluje niti raspravlja o istome.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ne iznosi svoja stajališta ili zaključke.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pojedinaca na život čovjeka u sadašnjosti i budućnosti.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Default="00342B32" w:rsidP="006540CE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342B32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  <w:p w:rsidR="00342B32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:rsidR="00342B32" w:rsidRPr="007034A2" w:rsidRDefault="00342B32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342B32" w:rsidRPr="00603770" w:rsidTr="006540C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1B1AA7" w:rsidRDefault="00342B32" w:rsidP="006540CE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snalazi se u zavičajnome prostoru prema glavnim i sporednim stranama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:rsidR="00342B32" w:rsidRPr="005C4A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5C4A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5C4A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:rsidR="00342B32" w:rsidRPr="00AC1AC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5247B6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:rsidR="00342B32" w:rsidRPr="00CE3A9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:rsidR="00342B32" w:rsidRPr="00381332" w:rsidRDefault="00342B32" w:rsidP="006540CE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42B32" w:rsidRPr="00B4176C" w:rsidTr="006540CE"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:rsidR="00342B32" w:rsidRPr="009F5A5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342B32" w:rsidRPr="00B4176C" w:rsidTr="006540CE">
        <w:tc>
          <w:tcPr>
            <w:tcW w:w="15528" w:type="dxa"/>
            <w:gridSpan w:val="6"/>
            <w:shd w:val="clear" w:color="auto" w:fill="C5E0B3" w:themeFill="accent6" w:themeFillTint="66"/>
          </w:tcPr>
          <w:p w:rsidR="00342B32" w:rsidRPr="00344D94" w:rsidRDefault="00342B32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:rsidR="00342B32" w:rsidRPr="00603770" w:rsidRDefault="00342B32" w:rsidP="006540C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342B32" w:rsidRPr="00603770" w:rsidTr="006540C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62F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342B32" w:rsidRPr="00B4176C" w:rsidTr="006540C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navodi značajne osobe i događaje iz zavičaja i objašnjava njihov doprinos zavičaju 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342B32" w:rsidRPr="0043377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zavičaju i stavlja ih u povijesni slijed. </w:t>
            </w:r>
          </w:p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objašnjava njihov doprinos zavičaju i stavlja ih u povijesni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:rsidR="00342B32" w:rsidRPr="00EC3D87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objašnjava njihov doprinos zavičaju i stavlja ih u povijesni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:rsidR="00342B32" w:rsidRPr="00E2320D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342B32" w:rsidRPr="0043377F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:rsidR="00342B32" w:rsidRPr="0043377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:rsidR="00342B32" w:rsidRPr="0043377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:rsidR="00342B32" w:rsidRPr="0043377F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342B32" w:rsidRPr="0043377F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:rsidR="00342B32" w:rsidRPr="0043377F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342B32" w:rsidRPr="0043377F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42B32" w:rsidRPr="007034A2" w:rsidRDefault="00342B32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o pravilima i dužnostima te posljedicama za njihovo nepoštivanje.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 odnose i ravnotežu između prava i dužnosti te uzroke i posljedice svojih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u poštivanju prava drugih.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odnose i ravnotežu između prava 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i, i teško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:rsidR="00342B32" w:rsidRPr="00BC4225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550B1A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odnose i ravnotežu između prava i dužnosti te uzroke i posljedice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svojih postupaka u poštivanju prava drugih.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odnose i ravnotežu između prava i dužnosti te uzroke i posljedice svojih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342B32" w:rsidRPr="00B4176C" w:rsidTr="006540C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0D3E34" w:rsidRDefault="00342B32" w:rsidP="006540CE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različitim humanitarnim i ekološkim aktivnostima. </w:t>
            </w:r>
          </w:p>
          <w:p w:rsidR="00342B32" w:rsidRPr="000D3E34" w:rsidRDefault="00342B32" w:rsidP="006540CE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:rsidR="00342B32" w:rsidRPr="000D3E34" w:rsidRDefault="00342B32" w:rsidP="006540CE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:rsidR="00342B32" w:rsidRPr="000D3E34" w:rsidRDefault="00342B32" w:rsidP="006540CE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A624B6" w:rsidRDefault="00342B32" w:rsidP="006540CE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342B32" w:rsidRPr="00B4176C" w:rsidTr="006540C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342B32" w:rsidRPr="007034A2" w:rsidRDefault="00342B32" w:rsidP="006540C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:rsidR="00342B32" w:rsidRPr="00933F6E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:rsidR="00342B32" w:rsidRPr="0007062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342B32" w:rsidRPr="00B4176C" w:rsidTr="006540C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prednosti i nedostatke zavičajnoga okružja i povezuje ih s gospodarskim mogućnostima.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7319DD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E547F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342B32" w:rsidRPr="00B4176C" w:rsidTr="006540CE">
        <w:tc>
          <w:tcPr>
            <w:tcW w:w="15528" w:type="dxa"/>
            <w:gridSpan w:val="6"/>
            <w:shd w:val="clear" w:color="auto" w:fill="C5E0B3" w:themeFill="accent6" w:themeFillTint="66"/>
          </w:tcPr>
          <w:p w:rsidR="00342B32" w:rsidRPr="00344D94" w:rsidRDefault="00342B32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:rsidR="00342B32" w:rsidRPr="00B94789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5D66C4" w:rsidRDefault="00342B32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primjer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načine kako se gubitci topline mogu bitno smanjiti.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0A3B50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0A3B5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E61CD" w:rsidRDefault="00342B32" w:rsidP="006540CE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E61C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E61CD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206901" w:rsidRDefault="00342B32" w:rsidP="006540CE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prirodna obilježja zavičaja s mogućnostima upotrebe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povezuje prirodna obilježja zavičaja s 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944E13" w:rsidRDefault="00342B32" w:rsidP="006540C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prirodna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obilježja zavičaja s mogućnostima upotrebe obnovljivih izvora energije.</w:t>
            </w:r>
          </w:p>
          <w:p w:rsidR="00342B32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prirodna obilježja zavičaja s mogućnostima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Povezuje prirodna obilježja zavičaja s mogućnostima upotrebe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obnovljivih izvora energije.</w:t>
            </w:r>
          </w:p>
        </w:tc>
      </w:tr>
      <w:tr w:rsidR="00342B32" w:rsidRPr="00B4176C" w:rsidTr="006540CE">
        <w:tc>
          <w:tcPr>
            <w:tcW w:w="15528" w:type="dxa"/>
            <w:gridSpan w:val="6"/>
            <w:shd w:val="clear" w:color="auto" w:fill="C5E0B3" w:themeFill="accent6" w:themeFillTint="66"/>
          </w:tcPr>
          <w:p w:rsidR="00342B32" w:rsidRPr="00344D94" w:rsidRDefault="00342B32" w:rsidP="006540CE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 xml:space="preserve"> ISTRAŽIVAČKI PRISTUP</w:t>
            </w:r>
          </w:p>
        </w:tc>
      </w:tr>
      <w:tr w:rsidR="00342B32" w:rsidRPr="00603770" w:rsidTr="006540C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:rsidR="00342B32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:rsidR="00342B32" w:rsidRPr="00B94789" w:rsidRDefault="00342B32" w:rsidP="006540C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342B32" w:rsidRPr="00603770" w:rsidTr="006540C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:rsidR="00342B32" w:rsidRPr="00603770" w:rsidRDefault="00342B32" w:rsidP="006540CE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:rsidR="00342B32" w:rsidRPr="00B4176C" w:rsidRDefault="00342B32" w:rsidP="006540C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7F0028" w:rsidRDefault="00342B32" w:rsidP="006540CE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 promatrane pojave/istraživanja.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342B32" w:rsidRPr="009778EA" w:rsidRDefault="00342B32" w:rsidP="006540CE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 promatrane pojave/istraživanja.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:rsidR="00342B32" w:rsidRPr="007257D0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Promatra i opisuje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342B32" w:rsidRPr="009A72F0" w:rsidRDefault="00342B32" w:rsidP="006540CE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7F00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7F00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:rsidR="00342B32" w:rsidRPr="001C7F1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:rsidR="00342B32" w:rsidRPr="005D66C4" w:rsidRDefault="00342B32" w:rsidP="006540CE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:rsidR="00342B32" w:rsidRPr="001C7F1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:rsidR="00342B32" w:rsidRPr="001C7F1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Pr="004C60F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7F0028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u radu u paru ili s učiteljem , prema unaprijed dogovorenim jednostavnim smjernicama, planira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glavne korake u jednostavnijem istraživanju, u skladu sa sposobnostima.</w:t>
            </w:r>
          </w:p>
        </w:tc>
        <w:tc>
          <w:tcPr>
            <w:tcW w:w="2515" w:type="dxa"/>
          </w:tcPr>
          <w:p w:rsidR="00342B32" w:rsidRPr="005D66C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Planira istraživanje u malim, unaprijed dogovorenim spoznajnim koracima.</w:t>
            </w:r>
          </w:p>
        </w:tc>
        <w:tc>
          <w:tcPr>
            <w:tcW w:w="251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342B32" w:rsidRPr="00B4176C" w:rsidTr="006540C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:rsidR="00342B32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342B32" w:rsidRPr="001B4033" w:rsidRDefault="00342B32" w:rsidP="006540CE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:rsidR="00342B32" w:rsidRPr="00D76E7E" w:rsidRDefault="00342B32" w:rsidP="006540C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:rsidR="00342B32" w:rsidRPr="005D66C4" w:rsidRDefault="00342B32" w:rsidP="006540CE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:rsidR="00342B32" w:rsidRPr="001C7F1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:rsidR="00342B32" w:rsidRPr="001C7F14" w:rsidRDefault="00342B32" w:rsidP="006540C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:rsidR="00342B32" w:rsidRPr="001C7F14" w:rsidRDefault="00342B32" w:rsidP="006540CE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:rsidR="00342B32" w:rsidRPr="00C41F0F" w:rsidRDefault="00342B32" w:rsidP="006540C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:rsidR="00342B32" w:rsidRDefault="00342B32" w:rsidP="00342B32">
      <w:pPr>
        <w:rPr>
          <w:rFonts w:cstheme="minorHAnsi"/>
          <w:sz w:val="24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342B32" w:rsidRDefault="00342B32" w:rsidP="00342B32">
      <w:pPr>
        <w:rPr>
          <w:rFonts w:cstheme="minorHAnsi"/>
        </w:rPr>
      </w:pPr>
    </w:p>
    <w:p w:rsidR="00487327" w:rsidRDefault="00487327">
      <w:bookmarkStart w:id="0" w:name="_GoBack"/>
      <w:bookmarkEnd w:id="0"/>
    </w:p>
    <w:sectPr w:rsidR="00487327" w:rsidSect="00342B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32"/>
    <w:rsid w:val="00342B32"/>
    <w:rsid w:val="00487327"/>
    <w:rsid w:val="009B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B192-E0B2-44D7-B7C9-6CCB6D6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2B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4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2B32"/>
  </w:style>
  <w:style w:type="paragraph" w:styleId="Podnoje">
    <w:name w:val="footer"/>
    <w:basedOn w:val="Normal"/>
    <w:link w:val="PodnojeChar"/>
    <w:uiPriority w:val="99"/>
    <w:unhideWhenUsed/>
    <w:rsid w:val="00342B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2B32"/>
  </w:style>
  <w:style w:type="table" w:styleId="Reetkatablice">
    <w:name w:val="Table Grid"/>
    <w:basedOn w:val="Obinatablica"/>
    <w:uiPriority w:val="39"/>
    <w:rsid w:val="0034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42B3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2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2B3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342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342B32"/>
  </w:style>
  <w:style w:type="paragraph" w:customStyle="1" w:styleId="paragraph">
    <w:name w:val="paragraph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342B32"/>
  </w:style>
  <w:style w:type="character" w:customStyle="1" w:styleId="eop">
    <w:name w:val="eop"/>
    <w:basedOn w:val="Zadanifontodlomka"/>
    <w:rsid w:val="00342B32"/>
  </w:style>
  <w:style w:type="paragraph" w:customStyle="1" w:styleId="box459469">
    <w:name w:val="box_459469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342B3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34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6684</Words>
  <Characters>38104</Characters>
  <Application>Microsoft Office Word</Application>
  <DocSecurity>0</DocSecurity>
  <Lines>317</Lines>
  <Paragraphs>89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Kruselj</dc:creator>
  <cp:keywords/>
  <dc:description/>
  <cp:lastModifiedBy>Jadranka Kruselj</cp:lastModifiedBy>
  <cp:revision>1</cp:revision>
  <dcterms:created xsi:type="dcterms:W3CDTF">2022-09-21T16:00:00Z</dcterms:created>
  <dcterms:modified xsi:type="dcterms:W3CDTF">2022-09-21T16:00:00Z</dcterms:modified>
</cp:coreProperties>
</file>