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17A" w:rsidRPr="00997EE6" w:rsidRDefault="003E617A" w:rsidP="003E617A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:rsidR="003E617A" w:rsidRPr="006414AD" w:rsidRDefault="003E617A" w:rsidP="003E617A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>
        <w:rPr>
          <w:rFonts w:cstheme="minorHAnsi"/>
          <w:i/>
          <w:sz w:val="24"/>
          <w:szCs w:val="28"/>
        </w:rPr>
        <w:t>3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:rsidR="003E617A" w:rsidRPr="006414AD" w:rsidRDefault="003E617A" w:rsidP="003E617A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:rsidR="003E617A" w:rsidRPr="006414AD" w:rsidRDefault="003E617A" w:rsidP="003E617A">
      <w:pPr>
        <w:pStyle w:val="Odlomakpopisa"/>
        <w:numPr>
          <w:ilvl w:val="0"/>
          <w:numId w:val="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:rsidR="003E617A" w:rsidRPr="006414AD" w:rsidRDefault="003E617A" w:rsidP="003E617A">
      <w:pPr>
        <w:pStyle w:val="Odlomakpopisa"/>
        <w:numPr>
          <w:ilvl w:val="0"/>
          <w:numId w:val="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:rsidR="003E617A" w:rsidRPr="006414AD" w:rsidRDefault="003E617A" w:rsidP="003E617A">
      <w:pPr>
        <w:pStyle w:val="Odlomakpopisa"/>
        <w:numPr>
          <w:ilvl w:val="0"/>
          <w:numId w:val="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:rsidR="003E617A" w:rsidRPr="006414AD" w:rsidRDefault="003E617A" w:rsidP="003E617A">
      <w:pPr>
        <w:pStyle w:val="Odlomakpopisa"/>
        <w:numPr>
          <w:ilvl w:val="0"/>
          <w:numId w:val="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:rsidR="003E617A" w:rsidRPr="006414AD" w:rsidRDefault="003E617A" w:rsidP="003E617A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:rsidR="003E617A" w:rsidRPr="006414AD" w:rsidRDefault="003E617A" w:rsidP="003E617A">
      <w:pPr>
        <w:pStyle w:val="Odlomakpopisa"/>
        <w:numPr>
          <w:ilvl w:val="0"/>
          <w:numId w:val="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:rsidR="003E617A" w:rsidRPr="006414AD" w:rsidRDefault="003E617A" w:rsidP="003E617A">
      <w:pPr>
        <w:pStyle w:val="Odlomakpopisa"/>
        <w:numPr>
          <w:ilvl w:val="0"/>
          <w:numId w:val="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:rsidR="003E617A" w:rsidRPr="006414AD" w:rsidRDefault="003E617A" w:rsidP="003E617A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:rsidR="003E617A" w:rsidRPr="00426538" w:rsidRDefault="003E617A" w:rsidP="003E617A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Obvezni likovni pojmovi:</w:t>
      </w:r>
    </w:p>
    <w:p w:rsidR="003E617A" w:rsidRPr="00426538" w:rsidRDefault="003E617A" w:rsidP="003E617A">
      <w:pPr>
        <w:pStyle w:val="t-8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 xml:space="preserve">Značenje crta: </w:t>
      </w:r>
      <w:proofErr w:type="spellStart"/>
      <w:r w:rsidRPr="00426538">
        <w:rPr>
          <w:rFonts w:asciiTheme="minorHAnsi" w:hAnsiTheme="minorHAnsi" w:cstheme="minorHAnsi"/>
          <w:i/>
          <w:iCs/>
        </w:rPr>
        <w:t>obrisne</w:t>
      </w:r>
      <w:proofErr w:type="spellEnd"/>
      <w:r w:rsidRPr="00426538">
        <w:rPr>
          <w:rFonts w:asciiTheme="minorHAnsi" w:hAnsiTheme="minorHAnsi" w:cstheme="minorHAnsi"/>
          <w:i/>
          <w:iCs/>
        </w:rPr>
        <w:t xml:space="preserve"> i gradbene crte.</w:t>
      </w:r>
    </w:p>
    <w:p w:rsidR="003E617A" w:rsidRPr="00426538" w:rsidRDefault="003E617A" w:rsidP="003E617A">
      <w:pPr>
        <w:pStyle w:val="t-8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Boja: Tonsko stupnjevanje. Tonsko i kolorističko izražavanje. Komplementarni kontrast.</w:t>
      </w:r>
    </w:p>
    <w:p w:rsidR="003E617A" w:rsidRPr="00426538" w:rsidRDefault="003E617A" w:rsidP="003E617A">
      <w:pPr>
        <w:pStyle w:val="t-8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Ploha: otisak, matrica, pozitiv – negativ; različite vrste površina (umjetnička djela i okolina).</w:t>
      </w:r>
    </w:p>
    <w:p w:rsidR="003E617A" w:rsidRPr="00426538" w:rsidRDefault="003E617A" w:rsidP="003E617A">
      <w:pPr>
        <w:pStyle w:val="t-8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lastRenderedPageBreak/>
        <w:t xml:space="preserve">Crtačka, slikarska i </w:t>
      </w:r>
      <w:proofErr w:type="spellStart"/>
      <w:r w:rsidRPr="00426538">
        <w:rPr>
          <w:rFonts w:asciiTheme="minorHAnsi" w:hAnsiTheme="minorHAnsi" w:cstheme="minorHAnsi"/>
          <w:i/>
          <w:iCs/>
        </w:rPr>
        <w:t>plastička</w:t>
      </w:r>
      <w:proofErr w:type="spellEnd"/>
      <w:r w:rsidRPr="00426538">
        <w:rPr>
          <w:rFonts w:asciiTheme="minorHAnsi" w:hAnsiTheme="minorHAnsi" w:cstheme="minorHAnsi"/>
          <w:i/>
          <w:iCs/>
        </w:rPr>
        <w:t xml:space="preserve"> tekstura.</w:t>
      </w:r>
    </w:p>
    <w:p w:rsidR="003E617A" w:rsidRPr="00426538" w:rsidRDefault="003E617A" w:rsidP="003E617A">
      <w:pPr>
        <w:pStyle w:val="t-8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Masa i prostor: različiti odnosi mase i prostora; reljef.</w:t>
      </w:r>
    </w:p>
    <w:p w:rsidR="003E617A" w:rsidRDefault="003E617A" w:rsidP="003E617A">
      <w:pPr>
        <w:pStyle w:val="t-8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Omjer veličina likova i masa; ravnoteža (simetrija i asimetrija).</w:t>
      </w:r>
    </w:p>
    <w:p w:rsidR="003E617A" w:rsidRDefault="003E617A" w:rsidP="003E617A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:rsidR="003E617A" w:rsidRDefault="003E617A" w:rsidP="003E617A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:rsidR="003E617A" w:rsidRPr="00426538" w:rsidRDefault="003E617A" w:rsidP="003E617A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:rsidR="003E617A" w:rsidRPr="00426538" w:rsidRDefault="003E617A" w:rsidP="003E617A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Učenik odgovara likovnim i vizualnim izražavanjem na razne vrste poticaja:</w:t>
      </w:r>
    </w:p>
    <w:p w:rsidR="003E617A" w:rsidRPr="00426538" w:rsidRDefault="003E617A" w:rsidP="003E617A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osobni sadržaji (osjećaji, misli, iskustva, stavovi i vrijednosti)</w:t>
      </w:r>
    </w:p>
    <w:p w:rsidR="003E617A" w:rsidRPr="00426538" w:rsidRDefault="003E617A" w:rsidP="003E617A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likovne/vizualne umjetnosti ili sadržaji/izraz drugih umjetničkih područja</w:t>
      </w:r>
    </w:p>
    <w:p w:rsidR="003E617A" w:rsidRPr="00426538" w:rsidRDefault="003E617A" w:rsidP="003E617A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iz svakodnevnog života i neposredne okoline (informacije).</w:t>
      </w:r>
    </w:p>
    <w:p w:rsidR="003E617A" w:rsidRPr="006414AD" w:rsidRDefault="003E617A" w:rsidP="003E617A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:rsidR="003E617A" w:rsidRPr="006414AD" w:rsidRDefault="003E617A" w:rsidP="003E617A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:rsidR="003E617A" w:rsidRPr="006414AD" w:rsidRDefault="003E617A" w:rsidP="003E617A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:rsidR="003E617A" w:rsidRPr="00426538" w:rsidRDefault="003E617A" w:rsidP="003E617A">
      <w:pPr>
        <w:pStyle w:val="t-8"/>
        <w:numPr>
          <w:ilvl w:val="0"/>
          <w:numId w:val="6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Crtački: olovka, ugljen, kreda, flomaster, tuš, pero, kist, lavirani tuš.</w:t>
      </w:r>
    </w:p>
    <w:p w:rsidR="003E617A" w:rsidRPr="00426538" w:rsidRDefault="003E617A" w:rsidP="003E617A">
      <w:pPr>
        <w:pStyle w:val="t-8"/>
        <w:numPr>
          <w:ilvl w:val="0"/>
          <w:numId w:val="6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Slikarski: akvarel, gvaš, tempere, pastel, flomasteri, kolaž papir, kolaž iz časopisa.</w:t>
      </w:r>
    </w:p>
    <w:p w:rsidR="003E617A" w:rsidRPr="00426538" w:rsidRDefault="003E617A" w:rsidP="003E617A">
      <w:pPr>
        <w:pStyle w:val="t-8"/>
        <w:numPr>
          <w:ilvl w:val="0"/>
          <w:numId w:val="6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Prostorno-</w:t>
      </w:r>
      <w:proofErr w:type="spellStart"/>
      <w:r w:rsidRPr="00426538">
        <w:rPr>
          <w:rFonts w:asciiTheme="minorHAnsi" w:hAnsiTheme="minorHAnsi" w:cstheme="minorHAnsi"/>
          <w:i/>
          <w:iCs/>
        </w:rPr>
        <w:t>plastički</w:t>
      </w:r>
      <w:proofErr w:type="spellEnd"/>
      <w:r w:rsidRPr="00426538">
        <w:rPr>
          <w:rFonts w:asciiTheme="minorHAnsi" w:hAnsiTheme="minorHAnsi" w:cstheme="minorHAnsi"/>
          <w:i/>
          <w:iCs/>
        </w:rPr>
        <w:t xml:space="preserve">: glina, </w:t>
      </w:r>
      <w:proofErr w:type="spellStart"/>
      <w:r w:rsidRPr="00426538">
        <w:rPr>
          <w:rFonts w:asciiTheme="minorHAnsi" w:hAnsiTheme="minorHAnsi" w:cstheme="minorHAnsi"/>
          <w:i/>
          <w:iCs/>
        </w:rPr>
        <w:t>glinamol</w:t>
      </w:r>
      <w:proofErr w:type="spellEnd"/>
      <w:r w:rsidRPr="00426538">
        <w:rPr>
          <w:rFonts w:asciiTheme="minorHAnsi" w:hAnsiTheme="minorHAnsi" w:cstheme="minorHAnsi"/>
          <w:i/>
          <w:iCs/>
        </w:rPr>
        <w:t>, papir-plastika, ambalaža i drugi materijali, aluminijska folija, kaširani papir (papir mâšé).</w:t>
      </w:r>
    </w:p>
    <w:p w:rsidR="003E617A" w:rsidRPr="00426538" w:rsidRDefault="003E617A" w:rsidP="003E617A">
      <w:pPr>
        <w:pStyle w:val="t-8"/>
        <w:numPr>
          <w:ilvl w:val="0"/>
          <w:numId w:val="6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 xml:space="preserve">Grafički: </w:t>
      </w:r>
      <w:proofErr w:type="spellStart"/>
      <w:r w:rsidRPr="00426538">
        <w:rPr>
          <w:rFonts w:asciiTheme="minorHAnsi" w:hAnsiTheme="minorHAnsi" w:cstheme="minorHAnsi"/>
          <w:i/>
          <w:iCs/>
        </w:rPr>
        <w:t>monotipija</w:t>
      </w:r>
      <w:proofErr w:type="spellEnd"/>
      <w:r w:rsidRPr="00426538">
        <w:rPr>
          <w:rFonts w:asciiTheme="minorHAnsi" w:hAnsiTheme="minorHAnsi" w:cstheme="minorHAnsi"/>
          <w:i/>
          <w:iCs/>
        </w:rPr>
        <w:t>, kartonski tisak.</w:t>
      </w:r>
    </w:p>
    <w:p w:rsidR="003E617A" w:rsidRPr="006414AD" w:rsidRDefault="003E617A" w:rsidP="003E617A">
      <w:pPr>
        <w:rPr>
          <w:rFonts w:eastAsia="Times New Roman" w:cstheme="minorHAnsi"/>
          <w:b/>
          <w:i/>
          <w:sz w:val="10"/>
          <w:lang w:eastAsia="hr-HR"/>
        </w:rPr>
      </w:pPr>
    </w:p>
    <w:p w:rsidR="003E617A" w:rsidRPr="006414AD" w:rsidRDefault="003E617A" w:rsidP="003E617A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 xml:space="preserve">Razina usvojenosti odnosi se na konkretnu demonstraciju na nastavi te se može i ne mora </w:t>
      </w:r>
      <w:proofErr w:type="spellStart"/>
      <w:r w:rsidRPr="006414AD">
        <w:rPr>
          <w:rFonts w:eastAsia="Times New Roman" w:cstheme="minorHAnsi"/>
          <w:b/>
          <w:i/>
          <w:sz w:val="28"/>
          <w:lang w:eastAsia="hr-HR"/>
        </w:rPr>
        <w:t>sumativno</w:t>
      </w:r>
      <w:proofErr w:type="spellEnd"/>
      <w:r w:rsidRPr="006414AD">
        <w:rPr>
          <w:rFonts w:eastAsia="Times New Roman" w:cstheme="minorHAnsi"/>
          <w:b/>
          <w:i/>
          <w:sz w:val="28"/>
          <w:lang w:eastAsia="hr-HR"/>
        </w:rPr>
        <w:t xml:space="preserve"> vrednovati.</w:t>
      </w:r>
    </w:p>
    <w:p w:rsidR="003E617A" w:rsidRPr="006414AD" w:rsidRDefault="003E617A" w:rsidP="003E617A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:rsidR="003E617A" w:rsidRPr="006414AD" w:rsidRDefault="003E617A" w:rsidP="003E617A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:rsidR="003E617A" w:rsidRPr="006414AD" w:rsidRDefault="003E617A" w:rsidP="003E617A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:rsidR="003E617A" w:rsidRPr="006414AD" w:rsidRDefault="003E617A" w:rsidP="003E617A">
      <w:pPr>
        <w:pStyle w:val="box459516"/>
        <w:numPr>
          <w:ilvl w:val="0"/>
          <w:numId w:val="3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stvaralaštvo (stvaralački proces) i </w:t>
      </w:r>
    </w:p>
    <w:p w:rsidR="003E617A" w:rsidRPr="006414AD" w:rsidRDefault="003E617A" w:rsidP="003E617A">
      <w:pPr>
        <w:pStyle w:val="box459516"/>
        <w:numPr>
          <w:ilvl w:val="0"/>
          <w:numId w:val="3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:rsidR="003E617A" w:rsidRPr="006414AD" w:rsidRDefault="003E617A" w:rsidP="003E617A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:rsidR="003E617A" w:rsidRDefault="003E617A" w:rsidP="003E617A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:rsidR="003E617A" w:rsidRPr="006414AD" w:rsidRDefault="003E617A" w:rsidP="003E617A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</w:p>
    <w:p w:rsidR="003E617A" w:rsidRPr="006414AD" w:rsidRDefault="003E617A" w:rsidP="003E617A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:rsidR="003E617A" w:rsidRPr="006414AD" w:rsidRDefault="003E617A" w:rsidP="003E617A">
      <w:pPr>
        <w:pStyle w:val="box459516"/>
        <w:numPr>
          <w:ilvl w:val="1"/>
          <w:numId w:val="4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:rsidR="003E617A" w:rsidRPr="006414AD" w:rsidRDefault="003E617A" w:rsidP="003E617A">
      <w:pPr>
        <w:pStyle w:val="box459516"/>
        <w:numPr>
          <w:ilvl w:val="1"/>
          <w:numId w:val="4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:rsidR="003E617A" w:rsidRPr="006414AD" w:rsidRDefault="003E617A" w:rsidP="003E617A">
      <w:pPr>
        <w:pStyle w:val="box459516"/>
        <w:numPr>
          <w:ilvl w:val="1"/>
          <w:numId w:val="4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:rsidR="003E617A" w:rsidRDefault="003E617A" w:rsidP="003E617A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:rsidR="003E617A" w:rsidRDefault="003E617A" w:rsidP="003E617A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3E617A" w:rsidRPr="006414AD" w:rsidRDefault="003E617A" w:rsidP="003E617A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:rsidR="003E617A" w:rsidRDefault="003E617A" w:rsidP="003E617A">
      <w:pPr>
        <w:pStyle w:val="box459516"/>
        <w:rPr>
          <w:rFonts w:asciiTheme="minorHAnsi" w:hAnsiTheme="minorHAnsi" w:cstheme="minorHAnsi"/>
          <w:i/>
          <w:szCs w:val="22"/>
        </w:rPr>
      </w:pPr>
    </w:p>
    <w:p w:rsidR="003E617A" w:rsidRDefault="003E617A" w:rsidP="003E617A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ocjene odličan do ocjene dobar. </w:t>
      </w:r>
    </w:p>
    <w:p w:rsidR="003E617A" w:rsidRDefault="003E617A" w:rsidP="003E617A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lastRenderedPageBreak/>
        <w:t xml:space="preserve">Kako je u nastavnom predmetu </w:t>
      </w:r>
      <w:r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>, u praksi se pokazalo kako su odgojni učinci rada jedan od bitnih sastavnica u vrednovanju, naša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:rsidR="003E617A" w:rsidRDefault="003E617A" w:rsidP="003E617A">
      <w:pPr>
        <w:ind w:firstLine="360"/>
        <w:jc w:val="both"/>
        <w:rPr>
          <w:rFonts w:cstheme="minorHAnsi"/>
          <w:sz w:val="24"/>
        </w:rPr>
      </w:pPr>
    </w:p>
    <w:p w:rsidR="003E617A" w:rsidRDefault="003E617A" w:rsidP="003E617A">
      <w:pPr>
        <w:ind w:firstLine="360"/>
        <w:jc w:val="both"/>
        <w:rPr>
          <w:rFonts w:cstheme="minorHAnsi"/>
          <w:sz w:val="24"/>
        </w:rPr>
      </w:pPr>
    </w:p>
    <w:p w:rsidR="003E617A" w:rsidRDefault="003E617A" w:rsidP="003E617A">
      <w:pPr>
        <w:ind w:firstLine="360"/>
        <w:jc w:val="both"/>
        <w:rPr>
          <w:rFonts w:cstheme="minorHAnsi"/>
          <w:sz w:val="24"/>
        </w:rPr>
      </w:pPr>
    </w:p>
    <w:p w:rsidR="003E617A" w:rsidRDefault="003E617A" w:rsidP="003E617A">
      <w:pPr>
        <w:ind w:firstLine="360"/>
        <w:jc w:val="both"/>
        <w:rPr>
          <w:rFonts w:cstheme="minorHAnsi"/>
          <w:sz w:val="24"/>
        </w:rPr>
      </w:pPr>
    </w:p>
    <w:p w:rsidR="003E617A" w:rsidRDefault="003E617A" w:rsidP="003E617A">
      <w:pPr>
        <w:ind w:firstLine="360"/>
        <w:jc w:val="both"/>
        <w:rPr>
          <w:rFonts w:cstheme="minorHAnsi"/>
          <w:sz w:val="24"/>
        </w:rPr>
      </w:pPr>
    </w:p>
    <w:p w:rsidR="003E617A" w:rsidRDefault="003E617A" w:rsidP="003E617A">
      <w:pPr>
        <w:ind w:firstLine="360"/>
        <w:jc w:val="both"/>
        <w:rPr>
          <w:rFonts w:cstheme="minorHAnsi"/>
          <w:sz w:val="24"/>
        </w:rPr>
      </w:pPr>
    </w:p>
    <w:p w:rsidR="003E617A" w:rsidRDefault="003E617A" w:rsidP="003E617A">
      <w:pPr>
        <w:ind w:firstLine="360"/>
        <w:jc w:val="both"/>
        <w:rPr>
          <w:rFonts w:cstheme="minorHAnsi"/>
          <w:sz w:val="24"/>
        </w:rPr>
      </w:pPr>
    </w:p>
    <w:p w:rsidR="003E617A" w:rsidRDefault="003E617A" w:rsidP="003E617A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709"/>
        <w:gridCol w:w="850"/>
        <w:gridCol w:w="2552"/>
        <w:gridCol w:w="4536"/>
      </w:tblGrid>
      <w:tr w:rsidR="003E617A" w:rsidRPr="00B4176C" w:rsidTr="006540CE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3E617A" w:rsidRPr="000A782C" w:rsidRDefault="003E617A" w:rsidP="006540CE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3E617A" w:rsidRPr="00B4176C" w:rsidTr="006540CE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3E617A" w:rsidRPr="00621A3B" w:rsidRDefault="003E617A" w:rsidP="006540C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OŠ LK A.3.1. Učenik likovnim i vizualnim izražavanjem interpretira različite sadržaje</w:t>
            </w:r>
          </w:p>
        </w:tc>
      </w:tr>
      <w:tr w:rsidR="003E617A" w:rsidRPr="00BD6CF4" w:rsidTr="006540CE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:rsidR="003E617A" w:rsidRPr="00BD6CF4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E617A" w:rsidRPr="00B4176C" w:rsidTr="006540CE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3E617A" w:rsidRPr="003C439D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iskustvo usmjerenog opažanja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doživljaj temeljen na osjećajima, iskustvu, mislima i informacijama</w:t>
            </w:r>
          </w:p>
          <w:p w:rsidR="003E617A" w:rsidRPr="003C439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E617A" w:rsidRPr="005F31F6" w:rsidRDefault="003E617A" w:rsidP="006540CE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koristi:</w:t>
            </w:r>
          </w:p>
          <w:p w:rsidR="003E617A" w:rsidRPr="005F31F6" w:rsidRDefault="003E617A" w:rsidP="006540CE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:rsidR="003E617A" w:rsidRPr="005F31F6" w:rsidRDefault="003E617A" w:rsidP="006540CE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:rsidR="003E617A" w:rsidRPr="005F31F6" w:rsidRDefault="003E617A" w:rsidP="006540CE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3E617A" w:rsidRPr="00A1756C" w:rsidRDefault="003E617A" w:rsidP="006540CE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:rsidR="003E617A" w:rsidRPr="00A1756C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:rsidR="003E617A" w:rsidRPr="00A1756C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</w:tr>
      <w:tr w:rsidR="003E617A" w:rsidRPr="00B4176C" w:rsidTr="006540CE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Značenje crta: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obrisne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gradbene crte.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Boja: Tonsko stupnjevanje. Tonsko i kolorističko izražavanje. Komplementarni kontrast.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Crtačka, slikarska i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tekstura.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odgovara likovnim i vizualnim izražavanjem na razne vrste poticaja: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:rsidR="003E617A" w:rsidRPr="003C439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pojmove: 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:rsidR="003E617A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3E617A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osobni sadržaji (osjećaji, misli, iskustva, stavovi i vrijednosti)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likovne/vizualne umjetnosti ili sadržaji/izraz drugih umjetničkih područja</w:t>
            </w:r>
          </w:p>
          <w:p w:rsidR="003E617A" w:rsidRPr="00A1756C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iz svakodnevnog života i neposredne okoline (informacije).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Većinom uspješno vlada likovnim pojmovima: 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</w:p>
          <w:p w:rsidR="003E617A" w:rsidRPr="00731162" w:rsidRDefault="003E617A" w:rsidP="006540CE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Učenik odgovara likovnim i vizualnim izražavanjem na neke od  poticaja:</w:t>
            </w:r>
          </w:p>
          <w:p w:rsidR="003E617A" w:rsidRPr="00731162" w:rsidRDefault="003E617A" w:rsidP="006540CE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:rsidR="003E617A" w:rsidRPr="00731162" w:rsidRDefault="003E617A" w:rsidP="006540CE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lastRenderedPageBreak/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likovne/vizualne umjetnosti ili sadržaji/izraz drugih umjetničkih područja</w:t>
            </w:r>
          </w:p>
          <w:p w:rsidR="003E617A" w:rsidRPr="00731162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</w:p>
          <w:p w:rsidR="003E617A" w:rsidRPr="005F31F6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:rsidR="003E617A" w:rsidRDefault="003E617A" w:rsidP="006540CE">
            <w:pPr>
              <w:rPr>
                <w:rFonts w:cstheme="minorHAnsi"/>
                <w:sz w:val="24"/>
                <w:szCs w:val="24"/>
              </w:rPr>
            </w:pP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:rsidR="003E617A" w:rsidRPr="00A236E9" w:rsidRDefault="003E617A" w:rsidP="006540CE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:rsidR="003E617A" w:rsidRPr="00A1756C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lastRenderedPageBreak/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</w:tr>
      <w:tr w:rsidR="003E617A" w:rsidRPr="00B4176C" w:rsidTr="006540CE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E617A" w:rsidRPr="00621A3B" w:rsidRDefault="003E617A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 w:rsidR="003E617A" w:rsidRPr="00A1756C" w:rsidRDefault="003E617A" w:rsidP="006540CE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 w:rsidR="003E617A" w:rsidRPr="00BD6CF4" w:rsidTr="006540CE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E617A" w:rsidRPr="00BD6CF4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E617A" w:rsidRPr="00B4176C" w:rsidTr="006540CE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3E617A" w:rsidRPr="003C439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</w:tcPr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6" w:type="dxa"/>
            <w:tcBorders>
              <w:bottom w:val="nil"/>
            </w:tcBorders>
          </w:tcPr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</w:tr>
      <w:tr w:rsidR="003E617A" w:rsidRPr="00B4176C" w:rsidTr="006540CE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252" w:type="dxa"/>
            <w:tcBorders>
              <w:bottom w:val="nil"/>
            </w:tcBorders>
          </w:tcPr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6" w:type="dxa"/>
            <w:tcBorders>
              <w:bottom w:val="nil"/>
            </w:tcBorders>
          </w:tcPr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</w:tr>
      <w:tr w:rsidR="003E617A" w:rsidRPr="00B4176C" w:rsidTr="006540CE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</w:tcPr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4536" w:type="dxa"/>
            <w:tcBorders>
              <w:bottom w:val="nil"/>
            </w:tcBorders>
          </w:tcPr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3E617A" w:rsidRPr="00B4176C" w:rsidTr="006540CE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Crtački: olovka, ugljen, kreda, flomaster, tuš, pero, kist, lavirani tuš.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:rsidR="003E617A" w:rsidRPr="003C439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252" w:type="dxa"/>
            <w:tcBorders>
              <w:bottom w:val="nil"/>
            </w:tcBorders>
          </w:tcPr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 tim da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koristi neke od predloženih likovnih materijala i tehnika: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Crtački: olovka, ugljen, kreda, flomaster, tuš, pero, kist, lavirani tuš.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Crtački: olovka, ugljen, kreda, flomaster, tuš, pero, kist, lavirani tuš.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</w:tr>
      <w:tr w:rsidR="003E617A" w:rsidRPr="00B4176C" w:rsidTr="006540CE">
        <w:tc>
          <w:tcPr>
            <w:tcW w:w="16019" w:type="dxa"/>
            <w:gridSpan w:val="6"/>
            <w:shd w:val="clear" w:color="auto" w:fill="C5E0B3" w:themeFill="accent6" w:themeFillTint="66"/>
          </w:tcPr>
          <w:p w:rsidR="003E617A" w:rsidRPr="00426538" w:rsidRDefault="003E617A" w:rsidP="006540CE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426538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OŠ LK A.3.3. Učenik u vlastitome radu koristi tehničke i izražajne mogućnosti </w:t>
            </w:r>
            <w:proofErr w:type="spellStart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novomedijskih</w:t>
            </w:r>
            <w:proofErr w:type="spellEnd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 tehnologija.</w:t>
            </w:r>
          </w:p>
        </w:tc>
      </w:tr>
      <w:tr w:rsidR="003E617A" w:rsidRPr="00BD6CF4" w:rsidTr="006540CE">
        <w:trPr>
          <w:trHeight w:val="139"/>
        </w:trPr>
        <w:tc>
          <w:tcPr>
            <w:tcW w:w="7372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E617A" w:rsidRPr="00BD6CF4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E617A" w:rsidRPr="00B4176C" w:rsidTr="006540CE">
        <w:tc>
          <w:tcPr>
            <w:tcW w:w="7372" w:type="dxa"/>
            <w:gridSpan w:val="2"/>
            <w:tcBorders>
              <w:bottom w:val="nil"/>
              <w:right w:val="double" w:sz="12" w:space="0" w:color="auto"/>
            </w:tcBorders>
          </w:tcPr>
          <w:p w:rsidR="003E617A" w:rsidRPr="003C439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4"/>
            <w:tcBorders>
              <w:bottom w:val="nil"/>
            </w:tcBorders>
          </w:tcPr>
          <w:p w:rsidR="003E617A" w:rsidRPr="00F4692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3E617A" w:rsidRPr="00B4176C" w:rsidTr="006540CE">
        <w:tc>
          <w:tcPr>
            <w:tcW w:w="16019" w:type="dxa"/>
            <w:gridSpan w:val="6"/>
            <w:shd w:val="clear" w:color="auto" w:fill="C5E0B3" w:themeFill="accent6" w:themeFillTint="66"/>
          </w:tcPr>
          <w:p w:rsidR="003E617A" w:rsidRPr="000A782C" w:rsidRDefault="003E617A" w:rsidP="006540CE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3E617A" w:rsidRPr="00B4176C" w:rsidTr="006540CE">
        <w:tc>
          <w:tcPr>
            <w:tcW w:w="16019" w:type="dxa"/>
            <w:gridSpan w:val="6"/>
            <w:shd w:val="clear" w:color="auto" w:fill="D9E2F3" w:themeFill="accent1" w:themeFillTint="33"/>
          </w:tcPr>
          <w:p w:rsidR="003E617A" w:rsidRDefault="003E617A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likovno i vizualno umjetničko djelo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osobni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, </w:t>
            </w:r>
          </w:p>
          <w:p w:rsidR="003E617A" w:rsidRPr="003C439D" w:rsidRDefault="003E617A" w:rsidP="006540CE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jezik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tematski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sadržaj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djela</w:t>
            </w:r>
          </w:p>
        </w:tc>
      </w:tr>
      <w:tr w:rsidR="003E617A" w:rsidRPr="00BD6CF4" w:rsidTr="006540CE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:rsidR="003E617A" w:rsidRPr="00BD6CF4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E617A" w:rsidRPr="00B4176C" w:rsidTr="006540CE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likovne elemente i kompozicijska načela</w:t>
            </w:r>
          </w:p>
          <w:p w:rsidR="003E617A" w:rsidRPr="003C439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3E617A" w:rsidRPr="00255D8E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likovne elemente i kompozicijska načela</w:t>
            </w:r>
          </w:p>
          <w:p w:rsidR="003E617A" w:rsidRPr="00255D8E" w:rsidRDefault="003E617A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 i povezuje ga s vlastitim osjećajima, iskustvom i mislima.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3E617A" w:rsidRPr="00A236E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3E617A" w:rsidRPr="00255D8E" w:rsidRDefault="003E617A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tematski sadržaj djela (motiv, teme, asocijacije).</w:t>
            </w:r>
          </w:p>
        </w:tc>
      </w:tr>
      <w:tr w:rsidR="003E617A" w:rsidRPr="00B4176C" w:rsidTr="006540CE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3E617A" w:rsidRPr="00255D8E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617A" w:rsidRPr="003C439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E617A" w:rsidRPr="00B4176C" w:rsidTr="006540CE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E617A" w:rsidRDefault="003E617A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:rsidR="003E617A" w:rsidRPr="003C439D" w:rsidRDefault="003E617A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3E617A" w:rsidRPr="00BD6CF4" w:rsidTr="006540CE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:rsidR="003E617A" w:rsidRPr="00BD6CF4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E617A" w:rsidRPr="00B4176C" w:rsidTr="006540CE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3E617A" w:rsidRPr="00255D8E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 w:rsidR="003E617A" w:rsidRPr="00B4176C" w:rsidTr="006540CE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3E617A" w:rsidRPr="00255D8E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prepoznaje poticaj, osnovnu ideju/poruku te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način na koji je to izraženo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poticaj, osnovnu ideju/poruku te način na koji je to izraženo u likovnom ili vizualnom radu.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 to izraženo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koji je to izraženo u likovnom ili vizualnom radu.</w:t>
            </w:r>
          </w:p>
        </w:tc>
      </w:tr>
      <w:tr w:rsidR="003E617A" w:rsidRPr="00B4176C" w:rsidTr="006540CE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:rsidR="003E617A" w:rsidRPr="00255D8E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3E617A" w:rsidRPr="00B4176C" w:rsidTr="006540CE">
        <w:tc>
          <w:tcPr>
            <w:tcW w:w="8931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:rsidR="003E617A" w:rsidRPr="00255D8E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3E617A" w:rsidRPr="00255D8E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3E617A" w:rsidRPr="00B4176C" w:rsidTr="006540CE">
        <w:tc>
          <w:tcPr>
            <w:tcW w:w="16019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E617A" w:rsidRPr="000A782C" w:rsidRDefault="003E617A" w:rsidP="006540CE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3E617A" w:rsidRPr="00B4176C" w:rsidTr="006540CE">
        <w:tc>
          <w:tcPr>
            <w:tcW w:w="16019" w:type="dxa"/>
            <w:gridSpan w:val="6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3E617A" w:rsidRDefault="003E617A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u likovnom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 vizualnom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radu interpretira</w:t>
            </w:r>
          </w:p>
          <w:p w:rsidR="003E617A" w:rsidRPr="00D4456E" w:rsidRDefault="003E617A" w:rsidP="006540CE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kako je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oblikovanj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vizualne okoline s aktivnostima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namjenama koji se u njoj odvijaju.</w:t>
            </w:r>
          </w:p>
        </w:tc>
      </w:tr>
      <w:tr w:rsidR="003E617A" w:rsidRPr="00BD6CF4" w:rsidTr="006540CE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:rsidR="003E617A" w:rsidRPr="00BD6CF4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E617A" w:rsidRPr="00B4176C" w:rsidTr="006540CE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:rsidR="003E617A" w:rsidRPr="00BC3749" w:rsidRDefault="003E617A" w:rsidP="006540CE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:rsidR="003E617A" w:rsidRPr="00BC374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:rsidR="003E617A" w:rsidRPr="00BC3749" w:rsidRDefault="003E617A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:rsidR="003E617A" w:rsidRPr="00841FED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:rsidR="003E617A" w:rsidRPr="00BC3749" w:rsidRDefault="003E617A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3E617A" w:rsidRPr="00B4176C" w:rsidTr="006540CE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Sadržaji za ostvarivanje odgojno-obrazovnih ishoda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E617A" w:rsidRPr="00BC3749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E617A" w:rsidRPr="00BC3749" w:rsidRDefault="003E617A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E617A" w:rsidRPr="00BC3749" w:rsidRDefault="003E617A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  <w:tr w:rsidR="003E617A" w:rsidRPr="00B4176C" w:rsidTr="006540CE">
        <w:tc>
          <w:tcPr>
            <w:tcW w:w="160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E617A" w:rsidRDefault="003E617A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umjetničko djel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</w:t>
            </w:r>
          </w:p>
          <w:p w:rsidR="003E617A" w:rsidRPr="003C439D" w:rsidRDefault="003E617A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3E617A" w:rsidRPr="00BD6CF4" w:rsidTr="006540CE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:rsidR="003E617A" w:rsidRPr="00BD6CF4" w:rsidRDefault="003E617A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5"/>
          </w:tcPr>
          <w:p w:rsidR="003E617A" w:rsidRPr="00BD6CF4" w:rsidRDefault="003E617A" w:rsidP="006540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E617A" w:rsidRPr="00B4176C" w:rsidTr="006540CE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17A" w:rsidRPr="00A7424A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E617A" w:rsidRPr="00F277AF" w:rsidRDefault="003E617A" w:rsidP="006540CE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3E617A" w:rsidRPr="00B4176C" w:rsidTr="006540CE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17A" w:rsidRPr="00A7424A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E617A" w:rsidRPr="00F277AF" w:rsidRDefault="003E617A" w:rsidP="006540CE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3E617A" w:rsidRPr="00B4176C" w:rsidTr="006540CE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17A" w:rsidRPr="00A7424A" w:rsidRDefault="003E617A" w:rsidP="006540CE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E617A" w:rsidRPr="00F277AF" w:rsidRDefault="003E617A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3E617A" w:rsidRPr="00B4176C" w:rsidTr="006540CE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E617A" w:rsidRPr="000A0536" w:rsidRDefault="003E617A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E617A" w:rsidRPr="00F277AF" w:rsidRDefault="003E617A" w:rsidP="006540CE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:rsidR="003E617A" w:rsidRDefault="003E617A" w:rsidP="003E617A">
      <w:pPr>
        <w:rPr>
          <w:rFonts w:cstheme="minorHAnsi"/>
          <w:sz w:val="24"/>
        </w:rPr>
      </w:pPr>
    </w:p>
    <w:p w:rsidR="003E617A" w:rsidRDefault="003E617A" w:rsidP="003E617A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3E617A" w:rsidRPr="00C26F95" w:rsidTr="006540CE">
        <w:tc>
          <w:tcPr>
            <w:tcW w:w="426" w:type="dxa"/>
            <w:shd w:val="clear" w:color="auto" w:fill="A8D08D" w:themeFill="accent6" w:themeFillTint="99"/>
          </w:tcPr>
          <w:p w:rsidR="003E617A" w:rsidRPr="00EF074F" w:rsidRDefault="003E617A" w:rsidP="006540C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:rsidR="003E617A" w:rsidRPr="00C26F95" w:rsidRDefault="003E617A" w:rsidP="006540CE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3E617A" w:rsidRPr="00EF074F" w:rsidRDefault="003E617A" w:rsidP="006540C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3E617A" w:rsidRPr="00EF074F" w:rsidRDefault="003E617A" w:rsidP="006540C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3E617A" w:rsidRPr="00EF074F" w:rsidRDefault="003E617A" w:rsidP="006540C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3E617A" w:rsidRPr="00EF074F" w:rsidRDefault="003E617A" w:rsidP="006540C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3E617A" w:rsidRPr="00C26F95" w:rsidTr="006540CE">
        <w:trPr>
          <w:cantSplit/>
          <w:trHeight w:val="1134"/>
        </w:trPr>
        <w:tc>
          <w:tcPr>
            <w:tcW w:w="426" w:type="dxa"/>
            <w:textDirection w:val="btLr"/>
          </w:tcPr>
          <w:p w:rsidR="003E617A" w:rsidRPr="00EF074F" w:rsidRDefault="003E617A" w:rsidP="006540C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598" w:type="dxa"/>
          </w:tcPr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 n</w:t>
            </w:r>
            <w:r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3E617A" w:rsidRPr="00A8511F" w:rsidRDefault="003E617A" w:rsidP="006540CE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3E617A" w:rsidRPr="00A8511F" w:rsidRDefault="003E617A" w:rsidP="006540CE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3E617A" w:rsidRPr="00604B0A" w:rsidRDefault="003E617A" w:rsidP="006540CE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3E617A" w:rsidRPr="00315FF9" w:rsidRDefault="003E617A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3E617A" w:rsidRPr="00315FF9" w:rsidRDefault="003E617A" w:rsidP="006540CE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3E617A" w:rsidRDefault="003E617A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3E617A" w:rsidRDefault="003E617A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3E617A" w:rsidRDefault="003E617A" w:rsidP="006540CE">
            <w:pPr>
              <w:pStyle w:val="Default"/>
              <w:rPr>
                <w:rFonts w:cs="Calibri"/>
                <w:szCs w:val="22"/>
              </w:rPr>
            </w:pPr>
          </w:p>
          <w:p w:rsidR="003E617A" w:rsidRPr="00315FF9" w:rsidRDefault="003E617A" w:rsidP="006540CE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3E617A" w:rsidRPr="00315FF9" w:rsidRDefault="003E617A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3E617A" w:rsidRPr="00315FF9" w:rsidRDefault="003E617A" w:rsidP="006540CE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3E617A" w:rsidRDefault="003E617A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3E617A" w:rsidRDefault="003E617A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nosi pribor za rad.</w:t>
            </w:r>
          </w:p>
          <w:p w:rsidR="003E617A" w:rsidRDefault="003E617A" w:rsidP="006540CE">
            <w:pPr>
              <w:pStyle w:val="Default"/>
              <w:rPr>
                <w:rFonts w:cs="Calibri"/>
                <w:szCs w:val="22"/>
              </w:rPr>
            </w:pPr>
          </w:p>
          <w:p w:rsidR="003E617A" w:rsidRPr="00315FF9" w:rsidRDefault="003E617A" w:rsidP="006540CE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3E617A" w:rsidRPr="00315FF9" w:rsidRDefault="003E617A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3E617A" w:rsidRPr="00315FF9" w:rsidRDefault="003E617A" w:rsidP="006540CE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3E617A" w:rsidRDefault="003E617A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3E617A" w:rsidRDefault="003E617A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3E617A" w:rsidRDefault="003E617A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:rsidR="003E617A" w:rsidRPr="00315FF9" w:rsidRDefault="003E617A" w:rsidP="006540CE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3E617A" w:rsidRDefault="003E617A" w:rsidP="003E617A">
      <w:pPr>
        <w:rPr>
          <w:rFonts w:cstheme="minorHAnsi"/>
        </w:rPr>
      </w:pPr>
    </w:p>
    <w:p w:rsidR="003E617A" w:rsidRDefault="003E617A" w:rsidP="003E617A">
      <w:pPr>
        <w:rPr>
          <w:rFonts w:cstheme="minorHAnsi"/>
        </w:rPr>
      </w:pPr>
    </w:p>
    <w:p w:rsidR="003E617A" w:rsidRDefault="003E617A" w:rsidP="003E617A">
      <w:pPr>
        <w:rPr>
          <w:rFonts w:cstheme="minorHAnsi"/>
        </w:rPr>
      </w:pPr>
    </w:p>
    <w:p w:rsidR="003E617A" w:rsidRDefault="003E617A" w:rsidP="003E617A">
      <w:pPr>
        <w:rPr>
          <w:rFonts w:cstheme="minorHAnsi"/>
        </w:rPr>
      </w:pPr>
    </w:p>
    <w:p w:rsidR="003E617A" w:rsidRDefault="003E617A" w:rsidP="003E617A">
      <w:pPr>
        <w:rPr>
          <w:rFonts w:cstheme="minorHAnsi"/>
        </w:rPr>
      </w:pPr>
    </w:p>
    <w:p w:rsidR="00487327" w:rsidRDefault="00487327">
      <w:bookmarkStart w:id="0" w:name="_GoBack"/>
      <w:bookmarkEnd w:id="0"/>
    </w:p>
    <w:sectPr w:rsidR="00487327" w:rsidSect="003E61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7A"/>
    <w:rsid w:val="003E617A"/>
    <w:rsid w:val="00487327"/>
    <w:rsid w:val="009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DCB54-411D-48D0-8EC7-813DE67B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1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617A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39"/>
    <w:rsid w:val="003E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84">
    <w:name w:val="box_459484"/>
    <w:basedOn w:val="Normal"/>
    <w:rsid w:val="003E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3E617A"/>
  </w:style>
  <w:style w:type="paragraph" w:customStyle="1" w:styleId="paragraph">
    <w:name w:val="paragraph"/>
    <w:basedOn w:val="Normal"/>
    <w:rsid w:val="003E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3E617A"/>
  </w:style>
  <w:style w:type="paragraph" w:customStyle="1" w:styleId="Default">
    <w:name w:val="Default"/>
    <w:uiPriority w:val="99"/>
    <w:rsid w:val="003E61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3E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3E6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3E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1</cp:revision>
  <dcterms:created xsi:type="dcterms:W3CDTF">2022-09-21T15:57:00Z</dcterms:created>
  <dcterms:modified xsi:type="dcterms:W3CDTF">2022-09-21T15:58:00Z</dcterms:modified>
</cp:coreProperties>
</file>