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B4" w:rsidRPr="00565CD0" w:rsidRDefault="00565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CD0">
        <w:rPr>
          <w:rFonts w:ascii="Times New Roman" w:hAnsi="Times New Roman" w:cs="Times New Roman"/>
          <w:sz w:val="24"/>
          <w:szCs w:val="24"/>
        </w:rPr>
        <w:t>OSNOVNA ŠKOLA BEDEKOVČINA</w:t>
      </w:r>
    </w:p>
    <w:p w:rsidR="00565CD0" w:rsidRPr="00565CD0" w:rsidRDefault="005A61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: 2018./2019</w:t>
      </w:r>
      <w:r w:rsidR="00565CD0" w:rsidRPr="00565CD0">
        <w:rPr>
          <w:rFonts w:ascii="Times New Roman" w:hAnsi="Times New Roman" w:cs="Times New Roman"/>
          <w:sz w:val="24"/>
          <w:szCs w:val="24"/>
        </w:rPr>
        <w:t>.</w:t>
      </w:r>
    </w:p>
    <w:p w:rsidR="00565CD0" w:rsidRPr="00565CD0" w:rsidRDefault="003109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</w:t>
      </w:r>
      <w:r w:rsidR="00B22856">
        <w:rPr>
          <w:rFonts w:ascii="Times New Roman" w:hAnsi="Times New Roman" w:cs="Times New Roman"/>
          <w:sz w:val="24"/>
          <w:szCs w:val="24"/>
        </w:rPr>
        <w:t>.b</w:t>
      </w:r>
    </w:p>
    <w:p w:rsidR="00565CD0" w:rsidRPr="00565CD0" w:rsidRDefault="00B228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TATJANA MATEJAK</w:t>
      </w:r>
    </w:p>
    <w:p w:rsidR="00565CD0" w:rsidRDefault="00565CD0" w:rsidP="00565CD0">
      <w:pPr>
        <w:rPr>
          <w:rFonts w:ascii="Times New Roman" w:hAnsi="Times New Roman" w:cs="Times New Roman"/>
          <w:b/>
          <w:sz w:val="28"/>
          <w:szCs w:val="28"/>
        </w:rPr>
      </w:pPr>
    </w:p>
    <w:p w:rsidR="00565CD0" w:rsidRPr="00565CD0" w:rsidRDefault="009003D4" w:rsidP="00565CD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MJERILA OCJENJIVANJA U 4</w:t>
      </w:r>
      <w:r w:rsidR="00565CD0" w:rsidRPr="00565CD0">
        <w:rPr>
          <w:rFonts w:ascii="Times New Roman" w:hAnsi="Times New Roman" w:cs="Times New Roman"/>
          <w:b/>
          <w:sz w:val="28"/>
          <w:szCs w:val="28"/>
        </w:rPr>
        <w:t xml:space="preserve">. RAZREDU </w:t>
      </w:r>
    </w:p>
    <w:tbl>
      <w:tblPr>
        <w:tblStyle w:val="Reetkatablice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127"/>
        <w:gridCol w:w="2409"/>
        <w:gridCol w:w="2410"/>
      </w:tblGrid>
      <w:tr w:rsidR="00412D73" w:rsidRPr="00412D73" w:rsidTr="006D5050">
        <w:trPr>
          <w:gridAfter w:val="5"/>
          <w:wAfter w:w="11340" w:type="dxa"/>
          <w:trHeight w:val="276"/>
        </w:trPr>
        <w:tc>
          <w:tcPr>
            <w:tcW w:w="1951" w:type="dxa"/>
            <w:vMerge w:val="restart"/>
          </w:tcPr>
          <w:p w:rsidR="00F17039" w:rsidRPr="00F17039" w:rsidRDefault="00F17039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F17039" w:rsidRDefault="00F1703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  <w:vMerge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1984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27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409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10" w:type="dxa"/>
          </w:tcPr>
          <w:p w:rsid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tematsko sadržajni dio djela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temu u poeziji i prozi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samostalno analizira pjesničke slike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vidnih i slušnih pjesničkih slika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stihova s određenim brojem slogova primjenjujući srok i rimu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 razvoj radnje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-stvaralački primjenjuje usvojena znanja o fabulativnim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elementima na primjeru vlastitog teksta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uzroke i posljedice ponašanja likova i prema tome određuje osobine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i izražava svoje stajalište o likovima prema njihovu ponašanju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personifikacije na zadani poticaj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-stvaralački primjenjuje stečeno znanje o dijelovima teksta</w:t>
            </w:r>
          </w:p>
          <w:p w:rsidR="005A611C" w:rsidRP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osnovna obilježja pojedine književne vrste u konkretnom djelu</w:t>
            </w:r>
          </w:p>
        </w:tc>
        <w:tc>
          <w:tcPr>
            <w:tcW w:w="1984" w:type="dxa"/>
          </w:tcPr>
          <w:p w:rsidR="00412D73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-koristi se stečenim znanjem o određivanju teme te ga primjenjuje na nepoznatom djelu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razvrstava vidne od slušnih pjesničkih slika te objašnjava pjesničke slike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znanja o stihu, slogu, sroku</w:t>
            </w:r>
            <w:r w:rsidR="00200C5C">
              <w:rPr>
                <w:rFonts w:ascii="Times New Roman" w:hAnsi="Times New Roman" w:cs="Times New Roman"/>
                <w:sz w:val="24"/>
                <w:szCs w:val="24"/>
              </w:rPr>
              <w:t xml:space="preserve"> i ritmu na nepoznatim pjesmama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kronološki tijek u dijelovima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-grafički prikazuje dijelove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govornu karakterizaciju lika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izdvaja i prati odnose među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-daje primjere personifikacije iz književnog djela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personifikaciju kao pjesničku sliku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 dijelovima teksta i pronalazi ih u proznom djelu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književna djela prema književnoj vrsti na osnovi osnovnih obilježja</w:t>
            </w:r>
          </w:p>
        </w:tc>
        <w:tc>
          <w:tcPr>
            <w:tcW w:w="2127" w:type="dxa"/>
          </w:tcPr>
          <w:p w:rsid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-svojim riječima objašnjava temu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temu na primjeru iz teksta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vidne i slušne pjesničke slike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pjesničke slike s osjetima kojima su zamijećene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-izražava svojim riječima primjene stiha, sloga,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primjere stiha,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dijelove radnje u priči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osobine likova i zamjećuje različite osobine likova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personifikaciju svojim riječima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-svojim riječima objašnjava dijelove teksta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 književne vrste te svojim riječima objašnjava osnovna obilježja književnih vrsta</w:t>
            </w:r>
          </w:p>
        </w:tc>
        <w:tc>
          <w:tcPr>
            <w:tcW w:w="2409" w:type="dxa"/>
          </w:tcPr>
          <w:p w:rsidR="00412D73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-prepoznaje temu, navodi temu književnog djela s pomoću naslova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vidne i slušne pjesničke slike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vidnih i slušnih pjesničkih slika uz učiteljevu pomoć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stih, slog, srok i ritam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3D4">
              <w:rPr>
                <w:rFonts w:ascii="Times New Roman" w:hAnsi="Times New Roman" w:cs="Times New Roman"/>
                <w:sz w:val="24"/>
                <w:szCs w:val="24"/>
              </w:rPr>
              <w:t>navodi dijelove radnje:uvod, zaplet, vrhunac i rasplet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likove u književnom djelu i njihove osobine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personifikaciju</w:t>
            </w:r>
          </w:p>
          <w:p w:rsidR="009003D4" w:rsidRPr="00412D73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-nabraja dijelove teksta, navodi književnu vrstu te uz učiteljevu pomoć prepoznaje književnu vrstu na osnovu osnovnih obilježja</w:t>
            </w:r>
          </w:p>
        </w:tc>
        <w:tc>
          <w:tcPr>
            <w:tcW w:w="2410" w:type="dxa"/>
          </w:tcPr>
          <w:p w:rsid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prepoznaje temu i ne navodi temu knjiženog djela  s pomoću naslova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pronalazi vidne i slušne pjesničke slike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objašnjava razliku između vidnih i slušnih pjesničkih slika ni uz pomoć učitelja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stih, slog, srok i rimu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dijelove: uvod, zaplet, vrhunac i rasplet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likove u književnom djelu i njihove osobine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prepoznaje personifikaciju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nabraja dijelove teksta, ne navodi književne vrste ni uz pomoć učitelja</w:t>
            </w:r>
          </w:p>
          <w:p w:rsidR="009003D4" w:rsidRP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prepoznaje književnu vrstu na temelju osnovnih obilježja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LEKTIRA</w:t>
            </w:r>
          </w:p>
        </w:tc>
        <w:tc>
          <w:tcPr>
            <w:tcW w:w="2410" w:type="dxa"/>
          </w:tcPr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>amostalno komunicira s knjigom,ima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čitateljske potrebe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navike,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>amostalno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terpretira sadržaj pročitanog,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-dnevnik  čitanja vrlo kreativan i slikovit,</w:t>
            </w:r>
          </w:p>
          <w:p w:rsidR="00412D73" w:rsidRP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bilješke 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 xml:space="preserve">dosljedne  uz izražavanje vlastitih doživljaja </w:t>
            </w:r>
          </w:p>
        </w:tc>
        <w:tc>
          <w:tcPr>
            <w:tcW w:w="1984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 za čitalačku aktivnost,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li čitati  i</w:t>
            </w:r>
          </w:p>
          <w:p w:rsidR="003E1BB4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iznositi svoje doživljaje o pročitanom.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ilješke korektne i uredne.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-s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amostalno izražava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o pročitanom. </w:t>
            </w:r>
          </w:p>
        </w:tc>
        <w:tc>
          <w:tcPr>
            <w:tcW w:w="2127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redovito čita  lektirna djela.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nevnik čitanja sadržajno i stilski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površan i stilski nepotpun.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poštuje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kriterije u vođenju bilješki ,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riješi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primjeni pravopisnih sadržaja.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zražavanje doživljaja prema uzrastu.</w:t>
            </w:r>
          </w:p>
        </w:tc>
        <w:tc>
          <w:tcPr>
            <w:tcW w:w="2409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-neredovit u čitanju lektire.   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dnevnik čitanja površan,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izražavanju  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čitanom potrebna pomoć učitelja,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ulazi u dublju sadržajnost djela.</w:t>
            </w:r>
          </w:p>
        </w:tc>
        <w:tc>
          <w:tcPr>
            <w:tcW w:w="2410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čita propisana djela i ne vodi dnevnik čitanja.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ema potrebu za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komunikacijom o pročitanom.</w:t>
            </w:r>
          </w:p>
        </w:tc>
      </w:tr>
      <w:tr w:rsidR="00464CFE" w:rsidRPr="00412D73" w:rsidTr="006D5050">
        <w:trPr>
          <w:trHeight w:val="20"/>
        </w:trPr>
        <w:tc>
          <w:tcPr>
            <w:tcW w:w="1951" w:type="dxa"/>
          </w:tcPr>
          <w:p w:rsidR="00464CFE" w:rsidRPr="00412D73" w:rsidRDefault="00464CFE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IZRAŽAVANJE </w:t>
            </w:r>
          </w:p>
        </w:tc>
        <w:tc>
          <w:tcPr>
            <w:tcW w:w="2410" w:type="dxa"/>
          </w:tcPr>
          <w:p w:rsidR="00E804EC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i primjenjuje svoje pripovijedanje, ali i druga uz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svoje i druga sažimanja primjećujući naučene stilske, kompozicijske ,pravopisne i pravogovorne,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-razumije bitna obilježja glavnog događaja od sporednih događaja u tekstu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i uspoređuje svoje stvaralačko pisanje s drugim primjećujući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znanje o kompoziciji,pravopisu i pravogovoru, te tematici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-samostalno stvara slikoviti i stvarni opis primjenjujući stečeno znanje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vrjednote govorenog jezika i pokrete te s pomoću njih osmišljava poruku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potrebi pisanja pisma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uljudbenim pravilima i obliku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iste rečenice različitog rečeničnog naglaska i raspravlja o njihovoj intonaciji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-tumači razliku u značenjskom smislu rečenice upotrebljavajući različite rečenične intonacije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-sintetizira raspravu i daje smisleni zaključak</w:t>
            </w:r>
          </w:p>
          <w:p w:rsidR="00864801" w:rsidRP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-brani svoje stajalište izražavajući osjećaje i raspoloženja</w:t>
            </w:r>
          </w:p>
        </w:tc>
        <w:tc>
          <w:tcPr>
            <w:tcW w:w="1984" w:type="dxa"/>
          </w:tcPr>
          <w:p w:rsidR="00E71C07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-grafički ističe dijelove teksta pri pisanju (uvod, glavi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o stvarnom i zamišljenom budućem događaju poštujući pravila izražavanja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samostalno izrađuje sažetak i prepričava tekst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glavni događaj i pojedinosti te s pomoću njih oblikuje sažetak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-upotrebljava dijelove radnje i primjenjuje ih pri pisanju (uvod, glavni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poruku uz upotrebu nejezičnih elemenata sporazumijevanja i dramatizira poruku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uljudbena pravila i formu pisma pri pisanju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-komentira i procjenjuje točnost napisanog pisma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uz intonaciju i rečenični naglasak te ostale vrjednote govorenog teksta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-uključuje se argumentima u raspravu</w:t>
            </w:r>
          </w:p>
        </w:tc>
        <w:tc>
          <w:tcPr>
            <w:tcW w:w="2127" w:type="dxa"/>
          </w:tcPr>
          <w:p w:rsidR="00E804EC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-kompozicijski točno objašnjava o stvarnom i zamišljenom događaju (uvod, glavni dio, zaključak)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svojim riječima o stvarnome i izmišljenome događaju uz poticaj učitelja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objašnjava glavni događaj i važne pojedinosti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94B">
              <w:rPr>
                <w:rFonts w:ascii="Times New Roman" w:hAnsi="Times New Roman" w:cs="Times New Roman"/>
                <w:sz w:val="24"/>
                <w:szCs w:val="24"/>
              </w:rPr>
              <w:t>sažima pripovjedni tekst s pomoću ponuđenog sažetka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-stvaralački piše uz plan ploče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vrste opisa (stvarni i slikoviti)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prema planu uz učiteljevu pomoć (usmeno i pismeno)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govornu i negovornu poruku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grafički izgled pisma i piše pismo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rečeničnu intonaciju i naglasak s obzirom na navedene rečenice te čita tekst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sudjeluje u raspravi držeći se teme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-priča o događaju, ne razlikuje stvarni od nestvarnog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razlikuje opširno i sažeto prepričavanje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glavni događaj u sažetku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događaj i likove, piše uz plan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zamjećuje opisivanje u tekstu,  opisuje uz učiteljevu pomoć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i imenuje govorno i negovorno sporazumijevanje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pismo,  opisuje izgled pisma i  piše pismo</w:t>
            </w:r>
          </w:p>
          <w:p w:rsidR="00E804EC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sudjeluje u raspravi prema poticaju učitelja</w:t>
            </w:r>
          </w:p>
        </w:tc>
        <w:tc>
          <w:tcPr>
            <w:tcW w:w="2410" w:type="dxa"/>
          </w:tcPr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priča o događaju, ne razlikuje stvarni od nestvarnog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opširno i sažeto prepričavanje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označuje glavni događaj u sažetku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događaj i likove, ne piše s pomoću plana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zamjećuje opisivanje u tekstu, ne opisuje ni uz učiteljevu pomoć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i ne imenuje govorno i negovorno sporazumijevanje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pismo, ne opisuje izgled pisma i ne piše pismo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sudjeluje u raspravi prema poticaju učitelja</w:t>
            </w:r>
          </w:p>
        </w:tc>
      </w:tr>
      <w:tr w:rsidR="00412D73" w:rsidRPr="00412D73" w:rsidTr="006D5050">
        <w:trPr>
          <w:trHeight w:val="283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 o broju i rodu imenica u zadanoj rečenici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-osmišljava rečenice u kojima se zadani rod i broj imenice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imenice nastale od glagola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o vršitelju radnje iz oblika glagola(iako je on u rečenici skriven)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glagole od imenica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složene glagole(glagole  koji se sastoje od dvije riječi, povratne glagole)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-samostalno smišlja rečenice i sastavak u kojima su uključena neka ili sva glagolska vremena</w:t>
            </w:r>
          </w:p>
          <w:p w:rsidR="00424510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-osmišljava pridjeve od imenica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-samostalno piše rečenice u kojima upotrebljava odgovarajuću vrstu pridjeva (opisni i posvojni)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-koristi se upravnim govorom u pisanom i govorenom nastupu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-preoblikuje upravni u neupravni govor pravopisno točno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pravila pisanja početnog slova u svakodnevnom pisanju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-donosi zaključak i objašnjava nastajanje kratica na temelju naučenih činjenica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-razlikuje i primjenjuje pravopisna i pravogovorna pravila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znanje o vlastitim imenima i pridjevima nastalim od vlastitih imena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o primjeni pisanja velikoga i maloga početnog slova u pridjevima izvedenim od vlastitih imenica</w:t>
            </w:r>
          </w:p>
          <w:p w:rsidR="00966452" w:rsidRPr="00412D73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podjelu narječja u hrvatskom jeziku</w:t>
            </w:r>
          </w:p>
        </w:tc>
        <w:tc>
          <w:tcPr>
            <w:tcW w:w="1984" w:type="dxa"/>
          </w:tcPr>
          <w:p w:rsidR="00412D73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podjelu imenica prema broju i rodu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imenicu  i izdvaja je od drugih riječi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61EC">
              <w:rPr>
                <w:rFonts w:ascii="Times New Roman" w:eastAsia="Calibri" w:hAnsi="Times New Roman" w:cs="Times New Roman"/>
                <w:sz w:val="24"/>
                <w:szCs w:val="24"/>
              </w:rPr>
              <w:t>objašnjava razliku između glagola radnje i glagola stanja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oblik glagola i vršitelja radnje 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 predlošku teksta pronalazi primjere budećega, sadašnjega ili prošloga glagolskog vremena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-upotrebljava opisne i posvojne pridjeve na zadanome mjestu 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-dovodi u vezu pitanje (koji,čiji) i vrstu pridjeva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-piše pravopisno točno zadane rečenice upravnoga i neupravnog govora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10993">
              <w:rPr>
                <w:rFonts w:ascii="Times New Roman" w:eastAsia="Calibri" w:hAnsi="Times New Roman" w:cs="Times New Roman"/>
                <w:sz w:val="24"/>
                <w:szCs w:val="24"/>
              </w:rPr>
              <w:t>sastavlja primjere upravnoga i neupravnog govora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piše pravopisno točno točno veliko početno slovo u višečlanim nazivima 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pisanje kratica poznatijih višečlanih naziva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pravilno pisanje kratica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 svakidašnjem govoru i pismu primjenjuje pravilan izgovor i pisanje ć,dž,đ,lj,nj,ije/je/e/i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objašnjava pravilno pisanje velikog početnog slova u posvojnim pridjevima izvedenim od vlastitih imena </w:t>
            </w:r>
          </w:p>
          <w:p w:rsidR="00310993" w:rsidRPr="00412D7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svoj zavičajni govor, izdvaja svoje narječje u odnosu prema drugim dvama, uočava temeljne razlike između narječja</w:t>
            </w:r>
          </w:p>
        </w:tc>
        <w:tc>
          <w:tcPr>
            <w:tcW w:w="2127" w:type="dxa"/>
          </w:tcPr>
          <w:p w:rsidR="00412D73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imenice među drugim vrstama riječi</w:t>
            </w:r>
          </w:p>
          <w:p w:rsidR="00117D36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-razvrstava imenice prema broju i rodu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glagole među drugim vrstama riječi u rečenici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-zamjećuje, razlikuje, razvrstava glagole radnje i stanja(što se radi, što se događa)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prošle, sadašnje i buduće glagolske radnje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-preoblikuje glagole iz infinitiva u određeno glagolsko vrijeme prema sadržaju rečenice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razliku između opisnog i posvojnog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opisnih i posvojnih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-daje primjere upravnog i neupravnog govora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6FF9">
              <w:rPr>
                <w:rFonts w:ascii="Times New Roman" w:eastAsia="Calibri" w:hAnsi="Times New Roman" w:cs="Times New Roman"/>
                <w:sz w:val="24"/>
                <w:szCs w:val="24"/>
              </w:rPr>
              <w:t>točno čita rečenice upravnoga govora poštujući rečeničnu interpunkciju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pravila pisanja velikoga početnog slova i piše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-poštuje višečlani naziv i kraticu na osnovi početnog slova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-izgovara i piše riječi zasićene glasovima /slovima ć,dž,đ,lj,nj,ije/je/e/i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nastavke pridjeva izvedenih od vlastitih imena te pravilno piše veliko i malo početno slovo u pridjevima izvedenim od vlastitih imena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zavičajni govor te zamjećuje temeljne razlike između narječja</w:t>
            </w:r>
          </w:p>
          <w:p w:rsidR="00446FF9" w:rsidRPr="00412D73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najmanje dvije imenice muškoga, ženskog i srednjeg roda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zamjećuje broj imenice (jednina i množina)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primjere vrsta glagola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razlikuje sadašnje, prošlo i buduće glagolsko vrijeme na primjeru pojedinačnih rečenica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opisne i posvojne pridjeve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upravni i neupravni govor u pisanom tekstu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višečlane nazive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pojam kratica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pravilno izgovara i  zapisuje glasove i slova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-prepoznaje pridjeve izvedene od vlastitih imena </w:t>
            </w:r>
          </w:p>
          <w:p w:rsidR="00412D73" w:rsidRPr="00412D73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prepoznaje književni govor,  zavičajni govor i narječje</w:t>
            </w:r>
          </w:p>
        </w:tc>
        <w:tc>
          <w:tcPr>
            <w:tcW w:w="2410" w:type="dxa"/>
          </w:tcPr>
          <w:p w:rsidR="00412D73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najmanje dvije imenice muškoga, ženskog i srednjeg roda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broj imenice (jednina i množina)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primjere vrsta glagola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razlikuje sadašnje, prošlo i buduće glagolsko vrijeme na primjeru pojedinačnih rečenica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opisne i posvojne pridjeve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upravni i neupravni govor u pisanom tekstu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višečlane nazive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pojam kratica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izgovara pravilno i ne zapisuje glasove i slova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-ne prepoznaje pridjeve izvedene od vlastitih imena </w:t>
            </w:r>
          </w:p>
          <w:p w:rsidR="00F42718" w:rsidRPr="00412D73" w:rsidRDefault="0090494B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književni govor,</w:t>
            </w:r>
            <w:r w:rsidR="00F4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zavičajni govor ni narječje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caps/>
                <w:sz w:val="24"/>
                <w:szCs w:val="24"/>
              </w:rPr>
              <w:t>Medijska kultura</w:t>
            </w:r>
          </w:p>
        </w:tc>
        <w:tc>
          <w:tcPr>
            <w:tcW w:w="2410" w:type="dxa"/>
          </w:tcPr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-uočava i sintetizira znanje o dokumentarnom filmu na predlošku nekoliko tematski različitih filmova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dokumentarni film prema tematici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sličnostima i razlikama 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stajalište o kvaliteti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-služi se računalom u obavijesne i zabavne svrhe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preporučuje sadržaje za upotrebu računala u obavijesne i zabavne svrhe</w:t>
            </w:r>
          </w:p>
          <w:p w:rsidR="00BD698F" w:rsidRPr="00C314BC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-koristi se školskim rječnikom ili pravopisom te pronalazi traženu obavijest</w:t>
            </w:r>
          </w:p>
        </w:tc>
        <w:tc>
          <w:tcPr>
            <w:tcW w:w="1984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obilježja dokumentarnog filma na odgovarajućem primjeru te ih ističe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sličnosti i razlike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i primjenjuje filmska izražajna sredstva(zvuk, boja…)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važnost podataka dobivenih uporabom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način uporabe te namjenu pravopisa i rječnika</w:t>
            </w:r>
          </w:p>
        </w:tc>
        <w:tc>
          <w:tcPr>
            <w:tcW w:w="2127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-izražava se svojim riječima o obilježjima dokumentarnog filma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sličnosti i razlike između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načine uporabe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abecedni poredak riječi u rječniku</w:t>
            </w:r>
          </w:p>
        </w:tc>
        <w:tc>
          <w:tcPr>
            <w:tcW w:w="2409" w:type="dxa"/>
          </w:tcPr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prepoznaje dokumentarni film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 doživljaj književnog djela i filma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obavijesnu i zabavnu mogućnost računala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knjižnicu</w:t>
            </w:r>
          </w:p>
          <w:p w:rsidR="00C314BC" w:rsidRPr="00412D73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pravopis ni školski rječnik</w:t>
            </w:r>
          </w:p>
        </w:tc>
        <w:tc>
          <w:tcPr>
            <w:tcW w:w="2410" w:type="dxa"/>
          </w:tcPr>
          <w:p w:rsid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dokumentarni film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opisuje svoj doživljaj književnog djela i filma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obavijesnu i zabavnu mogućnost računala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opisuje knjižnicu</w:t>
            </w:r>
          </w:p>
          <w:p w:rsidR="004C3FDC" w:rsidRP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718">
              <w:rPr>
                <w:rFonts w:ascii="Times New Roman" w:hAnsi="Times New Roman" w:cs="Times New Roman"/>
                <w:sz w:val="24"/>
                <w:szCs w:val="24"/>
              </w:rPr>
              <w:t>ne prepoznaje pravopis ni školski rječnik</w:t>
            </w:r>
          </w:p>
        </w:tc>
      </w:tr>
    </w:tbl>
    <w:p w:rsidR="006D5050" w:rsidRDefault="006D5050" w:rsidP="006D5050">
      <w:pPr>
        <w:rPr>
          <w:rFonts w:ascii="Times New Roman" w:hAnsi="Times New Roman" w:cs="Times New Roman"/>
          <w:sz w:val="24"/>
          <w:szCs w:val="24"/>
        </w:rPr>
      </w:pPr>
    </w:p>
    <w:p w:rsidR="00594289" w:rsidRPr="006D5050" w:rsidRDefault="00594289" w:rsidP="006D5050">
      <w:pPr>
        <w:rPr>
          <w:rFonts w:ascii="Times New Roman" w:hAnsi="Times New Roman" w:cs="Times New Roman"/>
          <w:sz w:val="24"/>
          <w:szCs w:val="24"/>
        </w:rPr>
      </w:pPr>
      <w:r w:rsidRPr="006D5050">
        <w:rPr>
          <w:rFonts w:ascii="Times New Roman" w:hAnsi="Times New Roman" w:cs="Times New Roman"/>
          <w:sz w:val="24"/>
          <w:szCs w:val="24"/>
        </w:rPr>
        <w:t>Ocjenjivanje u 3. RAZREDU</w:t>
      </w:r>
    </w:p>
    <w:p w:rsidR="00594289" w:rsidRPr="00412D73" w:rsidRDefault="00594289" w:rsidP="0059428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2580"/>
        <w:gridCol w:w="3318"/>
        <w:gridCol w:w="1950"/>
      </w:tblGrid>
      <w:tr w:rsidR="00594289" w:rsidRPr="00412D73" w:rsidTr="00594289">
        <w:tc>
          <w:tcPr>
            <w:tcW w:w="5898" w:type="dxa"/>
            <w:gridSpan w:val="2"/>
          </w:tcPr>
          <w:p w:rsidR="00594289" w:rsidRPr="00412D73" w:rsidRDefault="00325A36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Broj grešaka</w:t>
            </w:r>
          </w:p>
        </w:tc>
        <w:tc>
          <w:tcPr>
            <w:tcW w:w="1950" w:type="dxa"/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94289" w:rsidRPr="00412D73" w:rsidTr="00594289">
        <w:trPr>
          <w:trHeight w:val="45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Prepisivanje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A45290">
        <w:trPr>
          <w:trHeight w:val="1833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Bez grešaka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 greška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2 greške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3 greške</w:t>
            </w:r>
          </w:p>
          <w:p w:rsidR="00594289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4 i više grešaka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 greška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2 greške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3-5 grešaka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6-10 grešaka</w:t>
            </w:r>
          </w:p>
          <w:p w:rsidR="00594289" w:rsidRPr="00412D73" w:rsidRDefault="00594289" w:rsidP="00D9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11 i više</w:t>
            </w:r>
            <w:r w:rsidR="00D931DE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grešaka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1245CE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Vrste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grešaka</w:t>
      </w:r>
    </w:p>
    <w:p w:rsidR="00594289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JEZIČNE GREŠKE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 GRAMATIČKE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LEKSIČKE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PRAVOPISNE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STILISTIČKE</w:t>
      </w:r>
    </w:p>
    <w:p w:rsidR="00594289" w:rsidRPr="00412D73" w:rsidRDefault="00594289" w:rsidP="0059428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245CE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NEJEZIČNE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</w:p>
    <w:p w:rsidR="00594289" w:rsidRPr="00412D73" w:rsidRDefault="00594289" w:rsidP="001245C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SADRŽAJNE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LOGIČKE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KOMPOZICIJSKE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INTERPRETACIJSKE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SLUČAJNE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  <w:r w:rsidRPr="00412D73">
        <w:rPr>
          <w:rFonts w:ascii="Times New Roman" w:hAnsi="Times New Roman" w:cs="Times New Roman"/>
          <w:sz w:val="24"/>
          <w:szCs w:val="24"/>
        </w:rPr>
        <w:t xml:space="preserve"> (PROPUSTI)</w:t>
      </w:r>
    </w:p>
    <w:p w:rsidR="00594289" w:rsidRPr="00412D73" w:rsidRDefault="00594289" w:rsidP="0059428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SLOVNE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  <w:r w:rsidRPr="00412D73">
        <w:rPr>
          <w:rFonts w:ascii="Times New Roman" w:hAnsi="Times New Roman" w:cs="Times New Roman"/>
          <w:sz w:val="24"/>
          <w:szCs w:val="24"/>
        </w:rPr>
        <w:t xml:space="preserve"> (ISPUŠTANJE, ZAMJENA, ISKRIVLJIVANJE SLOVA)</w:t>
      </w:r>
    </w:p>
    <w:p w:rsidR="00594289" w:rsidRPr="00412D73" w:rsidRDefault="00594289" w:rsidP="0059428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IZOSTAVLJANJE RIJEČI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9EE">
        <w:rPr>
          <w:rFonts w:ascii="Times New Roman" w:hAnsi="Times New Roman" w:cs="Times New Roman"/>
          <w:sz w:val="24"/>
          <w:szCs w:val="24"/>
          <w:u w:val="single"/>
        </w:rPr>
        <w:t>NAUČI, ZAPAMTI, PRIM</w:t>
      </w:r>
      <w:r w:rsidR="00B22856">
        <w:rPr>
          <w:rFonts w:ascii="Times New Roman" w:hAnsi="Times New Roman" w:cs="Times New Roman"/>
          <w:sz w:val="24"/>
          <w:szCs w:val="24"/>
          <w:u w:val="single"/>
        </w:rPr>
        <w:t>I</w:t>
      </w:r>
      <w:bookmarkStart w:id="0" w:name="_GoBack"/>
      <w:bookmarkEnd w:id="0"/>
      <w:r w:rsidRPr="00FE09EE">
        <w:rPr>
          <w:rFonts w:ascii="Times New Roman" w:hAnsi="Times New Roman" w:cs="Times New Roman"/>
          <w:sz w:val="24"/>
          <w:szCs w:val="24"/>
          <w:u w:val="single"/>
        </w:rPr>
        <w:t>JENI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Pri vrednovanju i ocjenjivanju, učitelj uzima u obzir samo gramatičko pravopisne pogrješke, a slučajni propusti u obliku ispuštanja, zamjene i iskrivljavanja slova NE BROJE SE I NE UTJEČU na konačnu ocjenu.</w:t>
      </w:r>
    </w:p>
    <w:p w:rsidR="00594289" w:rsidRDefault="00594289" w:rsidP="0059428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To načelo vrijedi za sve razrede osnovne škole</w:t>
      </w: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P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532"/>
        <w:gridCol w:w="2434"/>
        <w:gridCol w:w="2125"/>
        <w:gridCol w:w="2125"/>
        <w:gridCol w:w="2129"/>
      </w:tblGrid>
      <w:tr w:rsidR="00457D69" w:rsidRPr="00412D73" w:rsidTr="00457D69">
        <w:trPr>
          <w:trHeight w:val="188"/>
        </w:trPr>
        <w:tc>
          <w:tcPr>
            <w:tcW w:w="725" w:type="pct"/>
          </w:tcPr>
          <w:p w:rsidR="00F1322B" w:rsidRPr="00F17039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LIKOVNA KULTURA </w:t>
            </w:r>
          </w:p>
          <w:p w:rsidR="00F17039" w:rsidRPr="00412D73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954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917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801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801" w:type="pct"/>
          </w:tcPr>
          <w:p w:rsidR="00F1322B" w:rsidRPr="00412D73" w:rsidRDefault="00F1322B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802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57D69" w:rsidRPr="00412D73" w:rsidTr="00457D69">
        <w:trPr>
          <w:trHeight w:val="1773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OBLIKOVANJE NA PLOHI: 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CRTANJE</w:t>
            </w:r>
          </w:p>
          <w:p w:rsidR="00F1322B" w:rsidRPr="00412D73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izdvaja elemente kompozicije likovno-umjetničkih djela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 te stvara kompoziciju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primjeni crta u gibanju i mirovanju na likovnom izričaju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smještaj točaka i crta te elementa kompozicije na likovnom izričaju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izdvaja elemente kompozicije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analizira smještaj točaka i crta na papiru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razliku između mirovanja i gibanja crta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i analizira dominaciju i različitost crta na likovnom izričaju</w:t>
            </w:r>
          </w:p>
          <w:p w:rsidR="003F2020" w:rsidRDefault="003F2020" w:rsidP="003F20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i opisuje smještaj točaka i crta te elemenata kompozicije likovnom izričaju</w:t>
            </w:r>
          </w:p>
          <w:p w:rsidR="003F2020" w:rsidRPr="00412D73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problema na svojemu radu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i izdvaja elemente kompozicije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i navodi razliku između mirovanja i gibanja crta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različitosti točaka i crta u likovnom izričaju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uspješnost ostvarenosti likovnog problema uz manja odstupanja</w:t>
            </w:r>
          </w:p>
        </w:tc>
        <w:tc>
          <w:tcPr>
            <w:tcW w:w="801" w:type="pct"/>
          </w:tcPr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elemente kompozicije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uz vodstvo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razlike između mirovanja i gibanja crta 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zamjećuje likovni problem uz manja odstupanja</w:t>
            </w:r>
          </w:p>
          <w:p w:rsidR="00EE369A" w:rsidRDefault="00EE369A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322B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elemente kompozicije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opisuje smještaj točaka i crta na papiru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prepoznaje razlike između mirovanja i gibanja crta 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zamjećuje likovni problem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69" w:rsidRPr="00412D73" w:rsidTr="00457D69">
        <w:trPr>
          <w:trHeight w:val="1001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OBLIKOVANJE NA PLOHI: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SLIKANJE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i analizira nijansiranje boja miješanjem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istražuje optičko miješanje boja točkama osnovnih boja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optičko miješanje boja na reprodukcijama umjetničkih djela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na zadanom likovnom problemu primjenom likovno-tehničkih i slikarskih tehnika</w:t>
            </w:r>
          </w:p>
        </w:tc>
        <w:tc>
          <w:tcPr>
            <w:tcW w:w="917" w:type="pct"/>
          </w:tcPr>
          <w:p w:rsidR="00F1322B" w:rsidRDefault="003F2020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izdvaja postupke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nijansiranja boje miješanjem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vrstu, ton, i čistoću boja na reprodukcijama umjetničkih djela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analizira vrstu, ton, i čistoću boja na likovnom izričaju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analizira i opisuje 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vrstu, ton, i čistoću boja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točkama osnovnih boja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problema na svojemu radu</w:t>
            </w:r>
          </w:p>
          <w:p w:rsidR="000B325E" w:rsidRPr="00412D73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objašnjava postupke nijansiranja boje miješanjem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nijanse boja i kompoziciju boja primjenom likovno-tehničkih materijala i slikarskih tehnika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vrstu,ton i čistoću boje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postupak optičkog miješanja boja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raster i optičko miješanje boja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optičkim miješanjem boja točkama osnovnih boja</w:t>
            </w:r>
          </w:p>
        </w:tc>
        <w:tc>
          <w:tcPr>
            <w:tcW w:w="801" w:type="pct"/>
          </w:tcPr>
          <w:p w:rsidR="00EE369A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postupke nijansiranja boje miješanjem</w:t>
            </w:r>
          </w:p>
          <w:p w:rsidR="00377759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postupak  optičkog miješanja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optičkim miješanjem boja točkama osnovnih boja uz pomoć učitelja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postupke nijansiranja boje miješanjem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postupak  optičkog miješanja boja</w:t>
            </w:r>
          </w:p>
          <w:p w:rsidR="00457D69" w:rsidRPr="00457D69" w:rsidRDefault="00377759" w:rsidP="00377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stvara likovni izričaj optičkim miješanjem boja točkama osnovnih boja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PROSTORNO OBLIKOVANJE- MODELIRANJE I GRAĐENJE</w:t>
            </w:r>
          </w:p>
        </w:tc>
        <w:tc>
          <w:tcPr>
            <w:tcW w:w="954" w:type="pct"/>
          </w:tcPr>
          <w:p w:rsidR="00F1322B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raspored i odnose veličina različitih oblika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istražuje linijski istanjene mase kao crte u prostoru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zaključuje o izgledu građevine na temelju tlocrta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funkcionalnosti arhitekture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-grupira naselja s obzirom na obilježja arhitekture te analizira obilježja naselja različitih krajeva</w:t>
            </w:r>
          </w:p>
          <w:p w:rsidR="00F17039" w:rsidRPr="003C01C0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odnose veličina na reprodukcijama umjetničkih djela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kompozicije mase i volumena u prostoru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linijski istanjenu masu kao crtu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tlocrte jednostavnijih građevina na reprodukcijama umjetničkih djela ili u neposrednom okruženju</w:t>
            </w:r>
          </w:p>
          <w:p w:rsidR="000B325E" w:rsidRPr="00412D73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sličnosti i razlike arhitekture i gradogradnje te opisuje obilježja naselja različitih krajeva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odnose veličina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linijski istanjenu masu kao crtu u prostoru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stvara linijski istanjenu masu primjenom različitih likovno-umjetničkih materijala i tehnikama oblikovanja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tlocrte jednostavnijih građevina na reprodukcijama umjetničkih djela ili u neposrednom okruženju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objašnjava sličnosti i razlike arhitekture i gradogradnje te opisuje obilježja naselja različitih krajeva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 problema uz manja odstupanja</w:t>
            </w:r>
          </w:p>
        </w:tc>
        <w:tc>
          <w:tcPr>
            <w:tcW w:w="801" w:type="pct"/>
          </w:tcPr>
          <w:p w:rsidR="00F1322B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raster i optičko miješanje boja</w:t>
            </w:r>
          </w:p>
          <w:p w:rsidR="00377759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-stava linijski istanjenu masu primjenom različitih likovno- umjetničkih materijala i tehnikama oblikovanja 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prepoznaje tlocrte jednostavnijih građevina 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sličnosti između arhitekture i gradogradnje te iznosi obilježja naselja različitih krajeva 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likovni problem uz manja odstupanja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raster ni optičko miješanje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stava linijski istanjenu masu primjenom različitih likovno- umjetničkih materijala i tehnikama oblikovanja 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prepoznaje tlocrte jednostavnijih građevina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22B" w:rsidRDefault="00377759" w:rsidP="00444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zamjećuje likovni problem 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PRIMIJENJENO OBLIKOVANJE- DIZAJN</w:t>
            </w:r>
          </w:p>
        </w:tc>
        <w:tc>
          <w:tcPr>
            <w:tcW w:w="954" w:type="pct"/>
          </w:tcPr>
          <w:p w:rsidR="00F1322B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analizira odnose boja, oblika i veličina u cjelini i njihovo jedinstvo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razlike između umjetnosti i primijenjene umjetnosti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,uspoređuje i ponovno stvara kompoziciju elemenata određene kompozicije fotomontažom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na plakatu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u reklami</w:t>
            </w:r>
          </w:p>
          <w:p w:rsidR="00F400A8" w:rsidRDefault="00F400A8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u televizijskoj poruci</w:t>
            </w:r>
          </w:p>
          <w:p w:rsidR="00F400A8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istražuje verbalne i vizualne poruke na reprodukcijama umjetničkih djela</w:t>
            </w:r>
          </w:p>
          <w:p w:rsidR="000B325E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  <w:p w:rsidR="00F400A8" w:rsidRPr="002474BD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odnose boja,oblika i veličina u cjelini i njihovo jedinstvo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objašnjava razliku između umjetnosti i primijenjene umjetnosti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ponovnu  kompoziciju elemenata određene kompozicije fotomontažom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na plakatu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u reklami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u televizijskoj poruci</w:t>
            </w:r>
          </w:p>
          <w:p w:rsidR="000B325E" w:rsidRDefault="00DE4305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verbalne i vizualne poruke u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reprodukcijama umjetničkih djela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25E" w:rsidRP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>bjašnjava odnose boja,oblika i veličina u cjelini i njihovo jedinstvo</w:t>
            </w:r>
          </w:p>
          <w:p w:rsidR="00377759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razliku između umjetnosti i primijenjene umjetnosti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objašnjava ponovnu  kompoziciju elemenata određene kompozicije fotomontažom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uočava dominaciju boja, oblika i veličina na plakatu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i uočava dominaciju boja, oblika i veličina u reklami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i uočava dominaciju boja, oblika i veličina u televizijskoj poruci</w:t>
            </w:r>
          </w:p>
          <w:p w:rsidR="00377759" w:rsidRPr="00412D73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verbalne i vizualne poruke na  reprodukcijama umjetničkih djela</w:t>
            </w:r>
          </w:p>
        </w:tc>
        <w:tc>
          <w:tcPr>
            <w:tcW w:w="801" w:type="pct"/>
          </w:tcPr>
          <w:p w:rsidR="00F1322B" w:rsidRDefault="004447F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</w:t>
            </w:r>
            <w:r w:rsidR="009D7624">
              <w:rPr>
                <w:rFonts w:ascii="Times New Roman" w:eastAsia="Times New Roman" w:hAnsi="Times New Roman" w:cs="Times New Roman"/>
                <w:sz w:val="24"/>
                <w:szCs w:val="24"/>
              </w:rPr>
              <w:t>odnose boja,oblika i veličina u cjelini i njihovo jedinstvo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razliku između umjetnosti i primijenjene umjetnosti uz učiteljevu pomoć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ponovnu  kompoziciju elemenata određene kompozicije fotomontažom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dominaciju boja, oblika i veličina na plakatu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dominaciju boja, oblika i veličina na reklami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dominaciju boja, oblika i veličina u televizijskoj poruci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vizualne i verbalne poruke</w:t>
            </w:r>
          </w:p>
        </w:tc>
        <w:tc>
          <w:tcPr>
            <w:tcW w:w="802" w:type="pct"/>
          </w:tcPr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odnose boja,oblika i veličina u cjelini ni njihovo jedinstvo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razliku između umjetnosti i primijenjene umjetnosti uz vodstvo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 ponovnu  kompoziciju elemenata određene kompozicije fotomontažom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dominaciju boja, oblika ni veličina na plakatu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dominaciju boja, oblika ni veličina u reklami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dominaciju boja, oblika ni veličina u televizijskoj poruci</w:t>
            </w:r>
          </w:p>
          <w:p w:rsidR="00F1322B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vizualne ni verbalne poruke</w:t>
            </w:r>
          </w:p>
        </w:tc>
      </w:tr>
    </w:tbl>
    <w:p w:rsidR="007403D0" w:rsidRPr="00412D73" w:rsidRDefault="00740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410"/>
        <w:gridCol w:w="2410"/>
        <w:gridCol w:w="2551"/>
        <w:gridCol w:w="2552"/>
        <w:gridCol w:w="2268"/>
      </w:tblGrid>
      <w:tr w:rsidR="00240C8C" w:rsidRPr="00412D73" w:rsidTr="00F17039">
        <w:trPr>
          <w:gridAfter w:val="5"/>
          <w:wAfter w:w="12191" w:type="dxa"/>
          <w:trHeight w:val="291"/>
        </w:trPr>
        <w:tc>
          <w:tcPr>
            <w:tcW w:w="1854" w:type="dxa"/>
            <w:vMerge w:val="restart"/>
          </w:tcPr>
          <w:p w:rsidR="00240C8C" w:rsidRPr="00412D73" w:rsidRDefault="007403D0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D0">
              <w:rPr>
                <w:rFonts w:ascii="Times New Roman" w:eastAsia="Times New Roman" w:hAnsi="Times New Roman" w:cs="Times New Roman"/>
                <w:b/>
              </w:rPr>
              <w:t>MATEMATIKA</w:t>
            </w:r>
            <w:r w:rsidRPr="0074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C8C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  <w:p w:rsidR="00240C8C" w:rsidRPr="00240C8C" w:rsidRDefault="00240C8C" w:rsidP="002A7A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40C8C" w:rsidRPr="00412D73" w:rsidTr="00240C8C">
        <w:trPr>
          <w:trHeight w:val="180"/>
        </w:trPr>
        <w:tc>
          <w:tcPr>
            <w:tcW w:w="1854" w:type="dxa"/>
            <w:vMerge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551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552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68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300872" w:rsidRPr="00412D73" w:rsidTr="0066644C">
        <w:trPr>
          <w:trHeight w:val="841"/>
        </w:trPr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Pr="00412D73" w:rsidRDefault="00300872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GEOMETRIJA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OPSEG</w:t>
            </w: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</w:p>
          <w:p w:rsidR="001E6FEC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VOLUMEN</w:t>
            </w: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 kuta kao dijela ravnine omeđenog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uspoređuje pravi,šiljasti i tupi kut te rješava složene zadatke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kvadru i kocki i analizira njihova obilježja na konkretnom primjeru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 slaganjem jediničnih kocaka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duljinu stranice ako je zadan volumen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složenijih tijela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veličinu jediničnih kvadrata i površinu kvadrata služeći se kvadratnom mrežom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prekrivanjem jediničnim kvadratima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zadatak i izračunava stranicu iz zadane površine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 problemskim zadatcima izračunava opseg raznostraničnoga, jednakokračnoga i pravokutnog trokuta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raspravlja o rezultatima računanja opsega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pravokutnik i kvadrat s ostalim geometrijskim likovima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vrhovima, stranicama i kutovima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 pravog kuta na pravokutniku i kvadratu kao dijela ravnine omeđenog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44C">
              <w:rPr>
                <w:rFonts w:ascii="Times New Roman" w:eastAsia="Times New Roman" w:hAnsi="Times New Roman" w:cs="Times New Roman"/>
                <w:sz w:val="24"/>
                <w:szCs w:val="24"/>
              </w:rPr>
              <w:t>uspoređuje trokut s ostalim geometrijskim likovima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uspoređuje i analizira raznostraničan,jednakokračan i jednakostraničan trokut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 pravog kuta na pravokutnom trokutu kao dijela ravnine omeđenog polupravcima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pravom kutu na pravokutnom trokutu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 trokut s ostalim trokutima</w:t>
            </w:r>
          </w:p>
          <w:p w:rsidR="0066644C" w:rsidRPr="00412D73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izračunava duljinu stranica iz zadanog opsega i obrnuto</w:t>
            </w:r>
          </w:p>
          <w:p w:rsidR="001E6FEC" w:rsidRPr="00412D73" w:rsidRDefault="001E6FEC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kut kao  dio ravnine  omeđen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pravi, šiljasti i tupi kut</w:t>
            </w:r>
          </w:p>
          <w:p w:rsidR="00300872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103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crtež i crta zadano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kvadar i kocku prema stranama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obilježja kvadra i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poznato od nepoznatog u zadatku i smješta formulu za izračunavanje volumena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kocke, određuje mjere za volumeni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-izdvaja poznato od nepoznatog u zadatku i smješta u formulu za izračunavanje površine pravokutnika i kvadrata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-razvrstava mjere za površinu 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-raspravlja o opsegu trokuta kao zbroju duljina njegovih stranica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raznostraničnog, jedanokračnog i jednakostraničnog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crta pravokutnik i kvadrat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trokut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uspoređuje vrhove, stranice i kutove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pravokutan trokut</w:t>
            </w:r>
          </w:p>
          <w:p w:rsidR="00A81034" w:rsidRPr="00412D73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uspoređuje vrh i krakove kuta na pravokutnom trokutu</w:t>
            </w:r>
          </w:p>
        </w:tc>
        <w:tc>
          <w:tcPr>
            <w:tcW w:w="2551" w:type="dxa"/>
          </w:tcPr>
          <w:p w:rsidR="00300872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-crta kutove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pravi, šiljasti i tupi 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strane , bridove i vrhove kvadra i kocke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mjere za volumen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izdvaja jedinični kvadrat kao dio kvadratne mreže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mjere za površinu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trokuta, opseg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označuje poznato i nepoznato u zadatku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trokut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-piše vrhove , stranice i kutove trokuta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0B66">
              <w:rPr>
                <w:rFonts w:ascii="Times New Roman" w:eastAsia="Times New Roman" w:hAnsi="Times New Roman" w:cs="Times New Roman"/>
                <w:sz w:val="24"/>
                <w:szCs w:val="24"/>
              </w:rPr>
              <w:t>opisuje raznostraničan, jednakokračan i jednakostraničan trokut</w:t>
            </w:r>
          </w:p>
          <w:p w:rsidR="00310B66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 kuta na pravokutnom trokutu</w:t>
            </w:r>
          </w:p>
          <w:p w:rsidR="00310B66" w:rsidRPr="00412D73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 kut na pravokutnom trokutu</w:t>
            </w:r>
          </w:p>
        </w:tc>
        <w:tc>
          <w:tcPr>
            <w:tcW w:w="2552" w:type="dxa"/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pravi,šiljasti i tupi 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izdvaja kvadar i kocku kao geometrijska tijela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 modelima strane, bridove i vrhove kvadra i kocke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volumen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jedinični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kvadratnu mrežu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površinu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-ispisuje poznato u formulu za izračunavanje površine pravokutnika i kvadrata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trokuta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pravokutnik 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pravi kut kao dio ravnine omeđen polupravcima u pravokutniku i kvadratu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raznostraničan, jednakokračan i jednakostraničan trokut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pravoga kuta na pravokutnom trokutu uz pomoć učitelja</w:t>
            </w:r>
          </w:p>
          <w:p w:rsidR="00D74CE6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pravokutan trokut</w:t>
            </w:r>
          </w:p>
        </w:tc>
        <w:tc>
          <w:tcPr>
            <w:tcW w:w="2268" w:type="dxa"/>
          </w:tcPr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pravi,šiljasti i tupi 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i ne izdvaja kvadar i kocku kao geometrijska tijela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 modelima strane, bridove i vrhove kvadra i kocke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volumen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jedinični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kvadratnu mrežu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površinu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ispisuje poznato u formulu za izračunavanje površine pravokutnika i kvadrata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izračunava opseg trokuta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pravokutnik 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vrhove, stranice i kutove pravokutnika i kvadrata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pravi kut kao dio ravnine omeđen polupravcima u pravokutniku i kvadratu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raznostraničan, jednakokračan i jednakostraničan trokut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i ne označuje vrh i krakove pravoga kuta na pravokutnom trokutuni  uz pomoć učitelja</w:t>
            </w:r>
          </w:p>
          <w:p w:rsidR="00300872" w:rsidRPr="00412D73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pravokutan trokut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BROJEVI DO </w:t>
            </w:r>
          </w:p>
          <w:p w:rsidR="00300872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PISANO 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ZBRAJANJE I ODUZIMANJE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SKUPU BROJEVA DO MILIJUN</w:t>
            </w:r>
          </w:p>
        </w:tc>
        <w:tc>
          <w:tcPr>
            <w:tcW w:w="2410" w:type="dxa"/>
          </w:tcPr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-brzo i točno rješava zadatke čitanja i pisanja brojeva do milijun 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rješenja postavljenih zadataka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vezu zbrajanja i oduzimanja, množenja i dijeljenja  u zahtjevnijim zadatcima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zahtjevnije brojevne izraze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-upotrebljava znakove za uspoređivanje u skupu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računanja sa zagradama i bez zagrada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-čita i piše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stalnost razlike te provjerava rezultat oduzimanja zbrajanjem</w:t>
            </w:r>
          </w:p>
          <w:p w:rsidR="0066644C" w:rsidRPr="00412D73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</w:tc>
        <w:tc>
          <w:tcPr>
            <w:tcW w:w="2551" w:type="dxa"/>
          </w:tcPr>
          <w:p w:rsidR="00300872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-određuje mjesnu vrijednost znamenki u dekadskom sustavu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znakovima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-razumije osnovna svojstva zbrajanja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  <w:p w:rsidR="002E00A7" w:rsidRPr="00412D73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-rješava jednostavnije zadatke s više računskih radnja  </w:t>
            </w:r>
          </w:p>
        </w:tc>
        <w:tc>
          <w:tcPr>
            <w:tcW w:w="2552" w:type="dxa"/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mjesnu vrijednost znamenaka u dekadskom sustavu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-piše brojku i uspoređuje brojeve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prethodnik i sljedbenik brojeva do milijun s pomoću brojevne crte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s pomoću brojevne crte uz manja odstupanja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da se u matematičkom izrazu u kojem nema zagrada najprije množi i dijeli uz povremeno vodstvo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može primijeniti u zadatcima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dva pribrojnika do milijun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oduzima brojeve do milijun sporo uz povremenu pomoć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mjesnu vrijednost znamenaka u dekadskom sustavu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piše brojku i ne uspoređuje brojeve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prethodnik i sljedbenik brojeva do milijun ni s pomoću brojevne crte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uspoređuje brojeve do milijun ni s pomoću brojevne crte uz manja odstupanja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 prepoznaje da se u matematičkom izrazu u kojem nema zagrada najprije množi i dijeli ni uz povremeno vodstvo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ne  može primijeniti u zadatcima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 zbraja pisano dva pribrojnika do milijun ni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pisano oduzima brojeve do milijun sporo uz povremenu pomoć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1E6FE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PISANO MNOŽENJE I PISANO DIJELJENJE</w:t>
            </w:r>
          </w:p>
        </w:tc>
        <w:tc>
          <w:tcPr>
            <w:tcW w:w="2410" w:type="dxa"/>
          </w:tcPr>
          <w:p w:rsidR="00300872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zadataka riječima u kojima učenik primjenjuje postupke pisanog dijeljenja višeznamenkastog broja jednoznamenkastim i dvoznamenkastim brojem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zadatke i rabi vezu množenja i dijeljenja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postupak pisanoga množenja višeznamenkastog broja jednoznamenkastim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pisanoga množenja višeznamenkastog broja dvoznamenkastim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osnovna svojstva računanja argumentirano i temeljito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-postavlja matematički izraz i rješava ga u složenijim zadatcima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postupkom pisanog dijeljenja višeznamenkastog broja</w:t>
            </w:r>
            <w:r w:rsidR="002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jednoznamenkastim brojem složenije numeričke zadatke i primjere zadataka zadanih riječima 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-oblikuje zadatke i primjenjuje vezu množenja i dijeljenja na konkretnim zadatcima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pisanog množenja višeznamenkastog broja jednoznamenkastim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postupak pisanog množenja višeznamenkastog broja dvoznamenkastim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distributivnost množenja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osnovna svojstva  računanja u zadatcima gdje su ona očita</w:t>
            </w:r>
          </w:p>
        </w:tc>
        <w:tc>
          <w:tcPr>
            <w:tcW w:w="2551" w:type="dxa"/>
          </w:tcPr>
          <w:p w:rsidR="00300872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članove brojevnog izraza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postupkom pisanog dijeljenja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pisanog množenja višeznamenkastog broja jednoznamenkastim brojem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rješava jednostavnije zadatke pisanog množenja višeznamenkastog broja dvoznamenkastim brojem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članove brojevnog izraza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-izvodi postupak pisanog množenja višeznamenkastog broja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4CE6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da se u matematičkom izrazu u kojem nema zagrada najprije množi i dijeli uz povremeno 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članove brojevnog izraza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izvodi postupak pisanog množenja višeznamenkastog broja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ni 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da se u matematičkom izrazu u kojem nema zagrada najprije množi i dijeli ni uz povremeno vodstvo</w:t>
            </w:r>
          </w:p>
        </w:tc>
      </w:tr>
    </w:tbl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Pr="00412D73" w:rsidRDefault="00240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58"/>
        <w:gridCol w:w="2422"/>
        <w:gridCol w:w="2340"/>
        <w:gridCol w:w="2340"/>
        <w:gridCol w:w="2160"/>
        <w:gridCol w:w="2160"/>
      </w:tblGrid>
      <w:tr w:rsidR="00D57377" w:rsidRPr="00412D73" w:rsidTr="00D57377">
        <w:trPr>
          <w:gridAfter w:val="5"/>
          <w:wAfter w:w="11422" w:type="dxa"/>
          <w:trHeight w:val="276"/>
        </w:trPr>
        <w:tc>
          <w:tcPr>
            <w:tcW w:w="2258" w:type="dxa"/>
            <w:vMerge w:val="restart"/>
          </w:tcPr>
          <w:p w:rsidR="00D57377" w:rsidRPr="00412D73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77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77"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D57377" w:rsidRPr="00D57377" w:rsidRDefault="00D57377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377" w:rsidRPr="00412D73" w:rsidTr="00D57377">
        <w:trPr>
          <w:trHeight w:val="224"/>
        </w:trPr>
        <w:tc>
          <w:tcPr>
            <w:tcW w:w="2258" w:type="dxa"/>
            <w:vMerge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ODLIČAN (5)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DOBAR (3)</w:t>
            </w:r>
          </w:p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16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56190F" w:rsidRPr="00412D73" w:rsidTr="00385341">
        <w:trPr>
          <w:trHeight w:val="567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ČOVJEK </w:t>
            </w:r>
          </w:p>
          <w:p w:rsidR="007403D0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6190F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svoju ulogu u zajednici te raspravlja o jednakosti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ulogu dijelova tijela (organa) i sustava organa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i izvodi zaključke o posljedicama štetnih ovisnosti na pojedinca i njegovu obitelj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-preispituje ulogu djeteta i roditelja u vrijeme puberteta</w:t>
            </w:r>
          </w:p>
          <w:p w:rsidR="007403D0" w:rsidRPr="00D57377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pučke običaje i pretpostavlja uzroke njihova nastanka</w:t>
            </w: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razlike između čovjeka i ostalih bića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organe prema sustavu u kojem sudjeluju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oblike zlostavljanja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važnost pravilne prehrane i redovite tjelovježbe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čovjekov život i njegovu ulogu u zajednici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da je ljudsko tijelo cjelina-organizam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zaštite tijela od ozljeda i štetnih utjecaja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promjena na tijelu u pubertetu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važnost pravilne prehrane i tjelesne aktivnosti</w:t>
            </w:r>
          </w:p>
        </w:tc>
        <w:tc>
          <w:tcPr>
            <w:tcW w:w="2160" w:type="dxa"/>
          </w:tcPr>
          <w:p w:rsidR="0056190F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nekoliko ljudskih i dječjih prava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čovjeka kao ljudsko biće i opisuje organizam, opisuje pubertet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štetne ovisnosti</w:t>
            </w:r>
          </w:p>
          <w:p w:rsidR="000A435C" w:rsidRPr="00412D73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različite oblike zlostavljanja i zna kome se treba obratiti</w:t>
            </w:r>
          </w:p>
        </w:tc>
        <w:tc>
          <w:tcPr>
            <w:tcW w:w="2160" w:type="dxa"/>
          </w:tcPr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nabraja nekoliko ljudskih i dječjih prava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čovjeka kao ljudsko biće i ne opisuje organizam, ne opisuje pubertet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štetne ovisnosti</w:t>
            </w:r>
          </w:p>
          <w:p w:rsidR="0056190F" w:rsidRPr="00412D73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različite oblike zlostavljanja i ne  zna kome se treba obratiti</w:t>
            </w:r>
          </w:p>
        </w:tc>
      </w:tr>
      <w:tr w:rsidR="0056190F" w:rsidRPr="00412D73" w:rsidTr="00385341">
        <w:trPr>
          <w:trHeight w:val="141"/>
        </w:trPr>
        <w:tc>
          <w:tcPr>
            <w:tcW w:w="2258" w:type="dxa"/>
          </w:tcPr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BILJKE I ŽIVOTINJE</w:t>
            </w:r>
          </w:p>
        </w:tc>
        <w:tc>
          <w:tcPr>
            <w:tcW w:w="2422" w:type="dxa"/>
          </w:tcPr>
          <w:p w:rsidR="0056190F" w:rsidRDefault="00076AAA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424">
              <w:rPr>
                <w:rFonts w:ascii="Times New Roman" w:hAnsi="Times New Roman" w:cs="Times New Roman"/>
                <w:sz w:val="24"/>
                <w:szCs w:val="24"/>
              </w:rPr>
              <w:t>zaključuje o povezanosti tla i razvoja poljoprivrede toga kraja</w:t>
            </w:r>
          </w:p>
          <w:p w:rsidR="002C7424" w:rsidRDefault="002C7424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uzroke plodnosti crnice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biljaka za život  ljudi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dijelove biljke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-predočava načine međusobne ovisnosti biljaka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-istražuje i sastavlja popis biljaka i životinja travnjaka u svojemu zavičaju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povezanost biljaka i životinja na osnovi promatranja travnjaka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načinima zaštite od  opasnosti koje ugrožavaju šumu</w:t>
            </w:r>
          </w:p>
          <w:p w:rsidR="002C7424" w:rsidRPr="00412D73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važnost zaštite biljaka i životinja u RH</w:t>
            </w:r>
          </w:p>
        </w:tc>
        <w:tc>
          <w:tcPr>
            <w:tcW w:w="2340" w:type="dxa"/>
          </w:tcPr>
          <w:p w:rsidR="0056190F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vrste tla prema boji i izgledu te zavičajnim regijama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glavne dijelove biljke i njihovu ulogu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navedene životinje prema vrsti prehrane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-kratko opisuje ovisnost biljaka i životinja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povezanosti biljaka i životinja travnjaka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ovisnost biljaka i životinja primjerima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razloge ugroženosti šuma</w:t>
            </w:r>
          </w:p>
          <w:p w:rsidR="001F1B02" w:rsidRPr="00412D73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zaštićene biljke i životinje na fotografijama</w:t>
            </w:r>
          </w:p>
        </w:tc>
        <w:tc>
          <w:tcPr>
            <w:tcW w:w="2340" w:type="dxa"/>
          </w:tcPr>
          <w:p w:rsidR="0056190F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vrste tla i izdvaja crnicu kao najplodnije tlo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biljku cvjetnjaču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važnost biljaka za život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skupine životinja prema vrsti prehrane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biljke i životinje travnjaka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listopadnu, vazdazelenu i mješovitu šumu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ugrožene šumske vrste i postupke koji ih ugrožavaju</w:t>
            </w:r>
          </w:p>
          <w:p w:rsidR="001F1B02" w:rsidRPr="00412D73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90F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svojstva tla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navodi glavne dijelove biljke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domaćih i divljih životinja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životinji prema vrsti prehrane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i prepoznaje životnu zajednicu travnjaka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listopadnog i vazdazelenog drveća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šumske životinje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D21">
              <w:rPr>
                <w:rFonts w:ascii="Times New Roman" w:hAnsi="Times New Roman" w:cs="Times New Roman"/>
                <w:sz w:val="24"/>
                <w:szCs w:val="24"/>
              </w:rPr>
              <w:t>prepoznaje nestručno branje gljiva i šumskih plodova kao opasnost po život</w:t>
            </w:r>
          </w:p>
          <w:p w:rsidR="00407D21" w:rsidRPr="000A435C" w:rsidRDefault="00407D21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(dvije do tri) biljke i životinje uz more i u moru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svojstva tla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navodi glavne dijelove biljke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 domaćih i divljih životinja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životinji prema vrsti prehrane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i ne  prepoznaje životnu zajednicu travnjaka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primjere listopadnog i vazdazelenog drveća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šumske životinje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nestručno branje gljiva i šumskih plodova kao opasnost po život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(dvije do tri) biljke i životinje uz more i u moru</w:t>
            </w:r>
          </w:p>
        </w:tc>
      </w:tr>
      <w:tr w:rsidR="0056190F" w:rsidRPr="00412D73" w:rsidTr="00D57377">
        <w:trPr>
          <w:trHeight w:val="1568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2422" w:type="dxa"/>
          </w:tcPr>
          <w:p w:rsidR="0056190F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-prosuđuje o vladavini  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Pojedinih vladara te izdvaja primjere borbe za samostalnost Hrvatske tijekom povijesti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prednosti i nedostatke života Hrvata u zajednicama drugih naroda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vrijednost kulturno-povijesnih spomenika kao dijelova svjetske baštine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-procjenjuje važnost </w:t>
            </w:r>
            <w:r w:rsidR="00460690">
              <w:rPr>
                <w:rFonts w:ascii="Times New Roman" w:hAnsi="Times New Roman" w:cs="Times New Roman"/>
                <w:sz w:val="24"/>
                <w:szCs w:val="24"/>
              </w:rPr>
              <w:t>spomenika u turističkom razvoju</w:t>
            </w:r>
          </w:p>
          <w:p w:rsidR="002C7424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posljedicama rata na ljude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 pomoću zemljovida RH određuje smještaj nacionalnog parka prirode i/ili zaštićenog područja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nastanak zastave, grba, himne i novca RH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prednosti i nedostatke života u Zagrebu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-uočava i ističe položaj hrvatskoga jezika i pisma u europskom okruženju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o važnosti prometne i gospodarske povezanosti sa susjednim državama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-vrjednuje doprinos gospodarstava brežuljkastih krajeva, nizinskih krajeva, gorskih krajeva i primorskih krajeva za cijelu RH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specifičnosti i uzorke izgleda naselja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o uzrocima nastanka i važnosti kulturno-povijesnih spomenika u razvoju turizma, gospodarstva i sl.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kvalitetu života s obzirom na klimu i reljef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-utvrđuje mogućnosti razvoja određenih gospodarskih grana 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-ocjenjuje važnost vjetrova, ali i štetu koju prouzroče, raspravlja o mogućnosti korištenja vjetrova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važnost mora za RH(gospodarstvo)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čistoće mora za razvoj turizma</w:t>
            </w:r>
          </w:p>
          <w:p w:rsidR="004778EF" w:rsidRPr="00412D73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-ocjenjuje važnost rijeka, ali i štetu koju izaziva (poplave)</w:t>
            </w:r>
          </w:p>
        </w:tc>
        <w:tc>
          <w:tcPr>
            <w:tcW w:w="2340" w:type="dxa"/>
          </w:tcPr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-kratko prikazuje stupnjeve zaštite u nacionalnim parkovima i zaštićenim područjima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-prema kronološkom slijedu razvrstava događaje i vladare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položaj Hrvatske u zajednicama s drugim državama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važnost očuvanja kulturno- povijesnih spomenika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-kratko prikazuje tijek osamostaljenja RH od Jugoslavije (izbori, rat i pobjeda)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-zaključuje o važnosti naziva himne, novca i zastave RH za život njezinih stanovnika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ulogu Zagreba kao političkoga, kulturnoga, upravnoga, zdravstvenoga, prosvjetnoga i sportskog središta RH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umjetne i 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rijeke, brežuljke, gore i planine  s pomoću zemljovida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obilježja brežuljkastih krajeva, nizinskih krajeva, gorskih krajeva i primorskih reljefa i podneblja i dovodi ih u vezu  s brojem stanovnika, naseljima, gospodarstvom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vjetrove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umjetne i 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gradsko središte s pomoću zemljovida</w:t>
            </w:r>
          </w:p>
          <w:p w:rsidR="001F1B02" w:rsidRPr="00412D73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uzroke i posljedice onečišćenja mora</w:t>
            </w:r>
          </w:p>
        </w:tc>
        <w:tc>
          <w:tcPr>
            <w:tcW w:w="2340" w:type="dxa"/>
          </w:tcPr>
          <w:p w:rsidR="0056190F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navodi primjere gospodarske djelatnosti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opisuje nacionalni park/zaštićeno područje u svojemu zavičaju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-smješta kulturno-povijesne spomenike pod zaštitom UNESCO-a na zemljovidu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obranu hrvatske samostalnosti u Domovinskom ratu, na vremenskoj crti određuje proglašenje samostalnosti te trajanje Domovinskog rata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prvoga hrvatskog predsjednika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svojim riječima simbole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Zagreba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zagrebačkih kulturno-povijesnih spomenika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službeni jezik i pismo u RH i daje primjere vjerskih zajednica u njoj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susjednih zemalja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prirodne i umjetne granice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i daje primjere zavičajnih područja brežuljkastih, nizinskih, gorskih i primorskih krajeva i pokazuje ih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-svojim riječima opisuje neke gospodarske djelatnosti brežuljkastih, nizinskih, gorskih i primorskih krajeva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onečišćivače  mora</w:t>
            </w:r>
          </w:p>
          <w:p w:rsidR="00DA4CC1" w:rsidRPr="00412D73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vjetrova bure, juga i maestrala</w:t>
            </w:r>
          </w:p>
        </w:tc>
        <w:tc>
          <w:tcPr>
            <w:tcW w:w="2160" w:type="dxa"/>
          </w:tcPr>
          <w:p w:rsidR="0056190F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dva-tri nacionalna parka, parka prirode i zaštićena područja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vrijeme doseljavanja Hrvata u novu domovinu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dva-tri vladara iz dinastije Trpimirovića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države s kojima je Hrvatska bila u zajednici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dva-tri kulturna spomenika pod zaštitom UNESCO-a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trajanje Domovinskog rata i imenuje hrvatskoga predsjednika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i prepoznaje državne simbole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Zagreb kao glavni grad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narod i (dvije-tri) nacionalne manjine koje čine stanovništvo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susjedne zemlje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brežuljkaste, nizinske, gorske i primorske krajeve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(dvije-tri) gospodarske djelatnosti pojedinih krajeva RH</w:t>
            </w:r>
          </w:p>
          <w:p w:rsidR="00407D21" w:rsidRPr="00412D73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neka gradska središta i navodi neke kulturno- povijesne spomenike pojedinih hrvatskih krajeva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dva-tri nacionalna parka, parka prirode i zaštićena područja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označuje vrijeme doseljavanja Hrvata u novu domovinu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dva-tri vladara iz dinastije Trpimirovića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države s kojima je Hrvatska bila u zajednici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dva-tri kulturna spomenika pod zaštitom UNESCO-a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trajanje Domovinskog rata i ne imenuje hrvatskoga predsjednika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i ne prepoznaje državne simbole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Zagreb kao glavni grad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narod i (dvije-tri) nacionalne manjine koje čine stanovništvo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susjedne zemlje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na zemljovidu  brežuljkaste, nizinske, gorske ni primorske krajeve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nabraja (dvije-tri) gospodarske djelatnosti pojedinih krajeva RH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ne imenuje neka gradska središta i ne</w:t>
            </w:r>
            <w:r w:rsidR="00DA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navodi neke kulturno- povijesne spomenike pojedinih hrvatskih krajeva</w:t>
            </w:r>
          </w:p>
        </w:tc>
      </w:tr>
    </w:tbl>
    <w:p w:rsidR="00594289" w:rsidRDefault="00594289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Pr="00412D73" w:rsidRDefault="00714F25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977"/>
        <w:gridCol w:w="2552"/>
        <w:gridCol w:w="2268"/>
        <w:gridCol w:w="2268"/>
        <w:gridCol w:w="2268"/>
      </w:tblGrid>
      <w:tr w:rsidR="00714F25" w:rsidRPr="00412D73" w:rsidTr="00714F25">
        <w:trPr>
          <w:trHeight w:val="337"/>
        </w:trPr>
        <w:tc>
          <w:tcPr>
            <w:tcW w:w="1854" w:type="dxa"/>
            <w:vMerge w:val="restart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TJELESNA I ZDRASTVENA KULTURA KRITERIJI OCJENJIVANJA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56"/>
        </w:trPr>
        <w:tc>
          <w:tcPr>
            <w:tcW w:w="1854" w:type="dxa"/>
            <w:vMerge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2552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( 2 )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NEDOVOLJAN(1)</w:t>
            </w: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714F25" w:rsidRPr="00412D73" w:rsidRDefault="00714F25" w:rsidP="007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sunožni naskok na odskočnu dasku i skok pruženo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bacanje medicinke do 1 kg suručno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penjanje po konopu ili motki do 2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vis stojeći prednji povlakom u vis stojeći stražnji na dočelnim spravama</w:t>
            </w:r>
          </w:p>
          <w:p w:rsid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iz upora prednjeg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niskoj pritki odnjihom saskok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vučenje i potiskivanje suvježbača na različite načine uz korištenje pomagala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trokorak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vagu zanoženjem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mini 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ubacivanje lopte u koš jednom rukom odozgora nakon vođenja- košarkaški dvokorak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dječji nogomet (N)</w:t>
            </w:r>
          </w:p>
          <w:p w:rsidR="00714F25" w:rsidRPr="00412D73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  <w:tc>
          <w:tcPr>
            <w:tcW w:w="2552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 manjim greškama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grčenjem nogu u koljenima i manjom opuštenosti muskulature trupa 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grčenjem koljena odrazne noge i manjom opuštenosti muskulature trupa  sunožni naskok na odskočnu dasku i skok pruženo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nesigurnošću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 izvodi penjanje po konopu ili motki do 2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iz upora prednjeg na niskoj pritki odnjihom saskok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odstupanjem u dinamici cjelokupnog kretanja 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vagu zanoženjem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ritma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mini 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ubacivanje lopte u koš jednom rukom odozgora nakon vođenja- košarkaški dvokorak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dječji nogomet (N)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koljenima i manjom opuštenosti muskulature trupa  skok u vis iz kosog 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grčenjem koljena odrazne noge i manjom opuštenosti muskulature trupa  sunožni naskok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 izvodi penjanje po konopu ili motki do 2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 upora prednjeg na niskoj pritki odnjihom saskok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odstupanjem u dinamici cjelokupnog kretanja 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  vagu zanoženjem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ubacivanje lopte u koš jednom rukom odozgora nakon vođenja- košarkaški dvokorak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dječji 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brzo trčanje na 50 m iz poluvisokog starta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koljenima i manjom opuštenosti muskulature trupa  izvodi skok u vis iz kosog 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grčenjem koljena odrazne noge i manjom opuštenosti muskulature trupa  izvodi sunožni naskok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 izvodi penjanje po konopu ili motki do 2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 upora prednjeg na niskoj pritki odnjihom saskok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odstupanjem u dinamici cjelokupnog kretanja 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vagu zanoženjem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gubitkom kontrole 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ubacivanje lopte u koš jednom rukom odozgora nakon vođenja- košarkaški dvokorak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dječji 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MOTORIČKA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DOSTIGNUĆA</w:t>
            </w:r>
          </w:p>
        </w:tc>
        <w:tc>
          <w:tcPr>
            <w:tcW w:w="2977" w:type="dxa"/>
          </w:tcPr>
          <w:p w:rsidR="00C316A5" w:rsidRPr="00714F25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714F25" w:rsidRPr="00714F2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ritmičkih struktura i igri, neophodnih za razvoj koordinacije pokreta</w:t>
            </w: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npostiže zadovoljavajuće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(gibanja) penjanja 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1846"/>
        </w:trPr>
        <w:tc>
          <w:tcPr>
            <w:tcW w:w="1854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FUNKCIONALNE             SPOSOBNOSTI</w:t>
            </w:r>
          </w:p>
        </w:tc>
        <w:tc>
          <w:tcPr>
            <w:tcW w:w="2977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izuzetno uspješno primjenjuje vlastite sposobnosti</w:t>
            </w:r>
          </w:p>
        </w:tc>
        <w:tc>
          <w:tcPr>
            <w:tcW w:w="2552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je vrlo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je djelomično uspješno primjenjuje vlastite sposobnosti</w:t>
            </w:r>
          </w:p>
        </w:tc>
        <w:tc>
          <w:tcPr>
            <w:tcW w:w="2268" w:type="dxa"/>
          </w:tcPr>
          <w:p w:rsidR="00714F25" w:rsidRPr="00412D73" w:rsidRDefault="00714F25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1A" w:rsidRPr="00412D73" w:rsidTr="00714F25">
        <w:trPr>
          <w:trHeight w:val="1846"/>
        </w:trPr>
        <w:tc>
          <w:tcPr>
            <w:tcW w:w="1854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aktivnost učenika u nastavi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 xml:space="preserve">odnos prema učitelju i učenicima u razredu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poštivanje kućnog reda škole i sportske 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dvorane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sudjelovanje u izvanastavnim i izvanškolskim aktivnostima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zdravstveno- higijenske navike</w:t>
            </w:r>
          </w:p>
          <w:p w:rsid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redovitost nošenja sportske opreme</w:t>
            </w:r>
          </w:p>
        </w:tc>
        <w:tc>
          <w:tcPr>
            <w:tcW w:w="2977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ispunjava sve navedene sastavnice</w:t>
            </w:r>
          </w:p>
        </w:tc>
        <w:tc>
          <w:tcPr>
            <w:tcW w:w="2552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jednu od navedenih sastavnica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ispunjava dvije </w:t>
            </w: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navedene sastavnice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tri gore navedene sastavnice</w:t>
            </w:r>
          </w:p>
        </w:tc>
        <w:tc>
          <w:tcPr>
            <w:tcW w:w="2268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DONOŠENJE OCJENE VLADANJA</w:t>
      </w:r>
    </w:p>
    <w:p w:rsidR="00594289" w:rsidRPr="00412D73" w:rsidRDefault="00594289" w:rsidP="0059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594289" w:rsidRPr="00412D73" w:rsidRDefault="00594289" w:rsidP="00A4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72. Zakona o odgoju i obrazovanju u osnovnoj i srednjoj školi uspjeh redovitih učenika prati se i ocjenjuje tijekom nastave, a učenici se ocjenjuju iz svakog nastavnog predmeta i iz vladanja. Ocjene iz nastavnih predmeta utvrđuju se brojčano, a ocjene iz vladanja opisno.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Opisne ocjene iz vladanja su: uzorno, dobro i loše.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3. Pravilnika o načinima, postupcima i elementima vrednovanja učenika u osnovnoj i srednjoj školi određeno je da elemente ocjenjivanja određenoga nastavnoga predmeta te načine i postupke vrednovanja izrađuje učitelj određenoga nastavnoga predmeta, dok pravila ponašanja učenika donosi škola.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Ocjena vladanja učenika je cjelovita, a u sebi sadrži elemente: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radu,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drugim učenicima,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učiteljima i ostalim djelatnicima škole,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školskoj imovini i imovini učenika, te društvenom i prirodnom okružju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Ocjenu iz vladanja predlaže razrednik u dogovoru s učiteljima i učenicima razrednog odjela, a na osnovi praćenja ponašanja učenika tijekom polugodišta. Razrednici su kod zaključivanja ocjena iz vladanja obvezni analizirati bilješke u imenicima koje se odnose na razvoj interesa, sposobnosti i odnosa prema radu, evidenciju neopravdanih izostanaka, evidenciju izricanja pedagoških mjera te zabilješke iz „Lista praćenja učenika“ koje vode učitelji.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Pr="00412D73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4289" w:rsidRPr="00412D73" w:rsidSect="00594289">
          <w:footerReference w:type="default" r:id="rId8"/>
          <w:pgSz w:w="15840" w:h="12240" w:orient="landscape"/>
          <w:pgMar w:top="1417" w:right="1417" w:bottom="1417" w:left="1417" w:header="720" w:footer="720" w:gutter="0"/>
          <w:cols w:space="720"/>
        </w:sect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UTVRĐIVANJE OCJENE IZ VLADANJA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73"/>
        <w:gridCol w:w="4489"/>
        <w:gridCol w:w="4404"/>
      </w:tblGrid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UZORNO</w:t>
            </w:r>
          </w:p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1. ODNOS PREMA RADU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 i savjesno pristupa zadaćama, redovito izvršava obveze, aktivno sudjeluje u nastavnom procesu, teži postizanju što boljeg uspjeha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primjereno se ponaša za vrijeme nastave, surađuje s učiteljima i učenicima, poštuje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pristojno se ponaša izvan škole, ima razvijenu kulturu ponašanja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poštuje kućni red škole vezano uz nošenje pribora, papuča, redovito pohađanje nastave i ostalih aktivnosti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prihvaća odgovornost za svoje postupke,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postavljena pravila uglavnom poštuje , ponekad ne nosi pribor i opremu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 nastavi ponekad izostaje pažnja, povremeno ometa druge učenike i nastavnike, ponekad odbija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povremeno zanemaruje svoje obaveze i ne pokazuje dovoljnu upornost u njihovom izvršavanju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 nekim situacijama ne poštuje kućni red škole, uz manja odstupanja i nedosljedno pridržavanje pravila i savjeta, neredovito polazi različite oblike nastave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učestalo krši kućni red škole ( često zakašnjavanje na nastavu, ne nosi papuče,  školski pribor i drugu opremu)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ometa rad na nastavi, vrijeđa i dobacuje učenicima i učitelju, ne izvršava zadaće,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ne želi sudjelovati u nastavnom procesu ni uz poticaj učitelja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neopravdano izostaje s nastave i samovoljno napušta nastavu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F32">
              <w:rPr>
                <w:rFonts w:ascii="Times New Roman" w:eastAsia="Times New Roman" w:hAnsi="Times New Roman" w:cs="Times New Roman"/>
              </w:rPr>
              <w:t>. ODNOS PREMA UČENICIMA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odgovornog je ponašanja prema drugim učenicima, rado im pomaže, poštuje tuđa prava, prihvaća različitosti, posjeduje visoku toleranciju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svoje postupke (isprika, ne ponavlja učinjeni propust, …), reagira na zlostavljanje drugih učenika vodeći računa o njihovim pravima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ometa druge učenike u praćenju nastave, ne ugrožava, ne vrijeđa, ne ismijava, ne prijeti, ne izaziva sukobe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daje primjere ostalim učenicima, upozorava na propuste, te nastoji pozitivno djelovati na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dolazi u sukob s drugim učenicima, nepristojni su i vrijeđaju ili isijavaju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povremeno potreban poticaj na poštivanje prava i uvažava potrebe drugih učenika,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može se naći u skupini onih učenika koji izazivaju sukobe, sami ih rijetko izazivaju 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prebacuju krivicu na druge učenike da bi zaštitili sebe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teško prihvaća odgovornost za svoje postupke pa učestalo ponavlja pogreške zbog kojih je već ranije izrečeno upozorenje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prava i sigurnost drugih učenika (izaziva tučnjave sukobe, psuje, vrijeđa i etiketira druge učenike 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poštuje tuđa prava ni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sklon je okrivljavanju drugih učenika za svoje propuste i loše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F47F32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F32">
              <w:rPr>
                <w:rFonts w:ascii="Times New Roman" w:eastAsia="Times New Roman" w:hAnsi="Times New Roman" w:cs="Times New Roman"/>
              </w:rPr>
              <w:t>3. ODNOS PREMA UČITELJIMA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kulturnog je i uljudbenog ponašanja prema učiteljima, radnicima škole i svim odraslim osobama (roditelji drugih učenika, građani is.)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sve učitelje i ostale odrasle osobe primjerenom komunikacijom, pristojno objašnjava svoje mišljenje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uglavnom reagira na potrebe i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samo neke učitelje i prema njima ima primjerenu komunikaciju, ostale ne uvažava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prihvati odgovornost za svoje postupke, ali učestalo neprimjerno komunicira s nekim učiteljima i drugim zaposlenicima škole i odraslim osobama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negativno reagira na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komunikacija s učiteljima i ostalim djelatnicima škole učestalo je neprimjerena i ne uvažava i ne poštuje učitelje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svoju sigurnost i sigurnost svih zaposlenika u školi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7F32">
              <w:rPr>
                <w:rFonts w:ascii="Times New Roman" w:eastAsia="Times New Roman" w:hAnsi="Times New Roman" w:cs="Times New Roman"/>
              </w:rPr>
              <w:t>. ODNOS PREMA ŠKOLSKOJ IMOVINI TE DRUŠTVENOM I PRIRODNOM OKRUŽJU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čuva i poštuje svoju i tuđu imovinu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doprinosi ugledu škole u svim prigodama (izleti, ekskurzije, projekti, priredbe…)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pravilno se odnosi prema okolišu, posjeduje razvijenu ekološku svijest, vodi računa o školskom interijeru i o urednosti školsko okoliša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ukazuje drugima na propuste kojima se krši pozitivan i primjeren odnos prema imovini, okolišu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uglavnom čuva imovinu i pristojno se ponaša, s povremenim odstupanjima od kućnog reda na koji treba stalno upozoravati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povremene propuste u odnosu prema svojoj i tuđoj imovini te očuvanju okoliša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ima djelomično razvijenu ekološka svijest, ne reagira i samo promatra propuste drugih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namjerno oštećuje školsku imovinu i imovinu drugih učenika (piše po zidovima, klupama, otuđuje pribora drugih učenika)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nekulturnim ponašanjem narušava ugled škole u različitim situacijama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ponaša se nasilno i netolerantno te rijetko preuzima odgovornost za posljedice svog ponašanja, ne surađuje, ne prihvaća savjete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 nakon izrečene pedagoške mjere ne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nedolično i nemarno se odnosi prema društvenom i prirodnom okruženju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OSTALI KRITERIJI KOJI MOGU UTJECATI NA OCJENU IZ VLADANJA</w:t>
            </w:r>
          </w:p>
        </w:tc>
      </w:tr>
      <w:tr w:rsidR="00594289" w:rsidRPr="00412D73" w:rsidTr="005942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-uzorno vladanje može imati učenik ili učenica kojem je jednom izrečena opomena, uz uvjet da je preuzeo odgovornost za posljedice i promijenio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766D6A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-dobro vladanje može imati učenik ili učenica kojemu je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4F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nakon uzastopne usmene opomene i kršenja kućnog reda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jednom izrečena pedagoška mjera 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pisana opomena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, uz uvjet da je preuzeo odgovornost za posljedice i promijenio ponašanje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-nakon izrečene mjere ukora, učenik ili učenica ne preuzima odgovornost i ne mijenja svoje ponašanje</w:t>
            </w:r>
          </w:p>
        </w:tc>
      </w:tr>
      <w:tr w:rsidR="00594289" w:rsidRPr="00412D73" w:rsidTr="0059428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Pri donošenju ocjene iz vladanja uvijek treba voditi brigu i o objektivnim poteškoćama koje ima učenik i koje za posljedicu mogu imati ponašanja koja se ne bi smjela sankcionirati sniženom ocjenom iz vladanja. Ocjena iz vladanja treba potaknuti na razvoj samopoštovanja, napredovanja i pozitivnih promjena u ponašanju.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714F25" w:rsidRDefault="00594289" w:rsidP="00714F25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4289" w:rsidRPr="00714F25" w:rsidSect="00594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77" w:rsidRDefault="00B47277" w:rsidP="00766D6A">
      <w:pPr>
        <w:spacing w:after="0" w:line="240" w:lineRule="auto"/>
      </w:pPr>
      <w:r>
        <w:separator/>
      </w:r>
    </w:p>
  </w:endnote>
  <w:endnote w:type="continuationSeparator" w:id="0">
    <w:p w:rsidR="00B47277" w:rsidRDefault="00B47277" w:rsidP="007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6287"/>
      <w:docPartObj>
        <w:docPartGallery w:val="Page Numbers (Bottom of Page)"/>
        <w:docPartUnique/>
      </w:docPartObj>
    </w:sdtPr>
    <w:sdtEndPr/>
    <w:sdtContent>
      <w:p w:rsidR="00C316A5" w:rsidRDefault="00C316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85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316A5" w:rsidRDefault="00C316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77" w:rsidRDefault="00B47277" w:rsidP="00766D6A">
      <w:pPr>
        <w:spacing w:after="0" w:line="240" w:lineRule="auto"/>
      </w:pPr>
      <w:r>
        <w:separator/>
      </w:r>
    </w:p>
  </w:footnote>
  <w:footnote w:type="continuationSeparator" w:id="0">
    <w:p w:rsidR="00B47277" w:rsidRDefault="00B47277" w:rsidP="0076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2C"/>
    <w:multiLevelType w:val="hybridMultilevel"/>
    <w:tmpl w:val="184ED370"/>
    <w:lvl w:ilvl="0" w:tplc="7E9C97AC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F55DA"/>
    <w:multiLevelType w:val="hybridMultilevel"/>
    <w:tmpl w:val="82E07050"/>
    <w:lvl w:ilvl="0" w:tplc="9068936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07D"/>
    <w:multiLevelType w:val="hybridMultilevel"/>
    <w:tmpl w:val="D222192E"/>
    <w:lvl w:ilvl="0" w:tplc="88A8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A35B1"/>
    <w:multiLevelType w:val="hybridMultilevel"/>
    <w:tmpl w:val="741004D4"/>
    <w:lvl w:ilvl="0" w:tplc="7F6CB3F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291"/>
    <w:multiLevelType w:val="hybridMultilevel"/>
    <w:tmpl w:val="2F0AEA56"/>
    <w:lvl w:ilvl="0" w:tplc="5B567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2645"/>
    <w:multiLevelType w:val="hybridMultilevel"/>
    <w:tmpl w:val="AC9EDD50"/>
    <w:lvl w:ilvl="0" w:tplc="5AEA461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CA6"/>
    <w:multiLevelType w:val="hybridMultilevel"/>
    <w:tmpl w:val="386287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7700"/>
    <w:multiLevelType w:val="hybridMultilevel"/>
    <w:tmpl w:val="0AD83DCC"/>
    <w:lvl w:ilvl="0" w:tplc="E7FEB152">
      <w:start w:val="2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3DCD18FC"/>
    <w:multiLevelType w:val="hybridMultilevel"/>
    <w:tmpl w:val="8DC8B50E"/>
    <w:lvl w:ilvl="0" w:tplc="3E547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56E7"/>
    <w:multiLevelType w:val="hybridMultilevel"/>
    <w:tmpl w:val="6364661C"/>
    <w:lvl w:ilvl="0" w:tplc="EF08A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75FE"/>
    <w:multiLevelType w:val="hybridMultilevel"/>
    <w:tmpl w:val="7CCAF7B0"/>
    <w:lvl w:ilvl="0" w:tplc="AA6EF15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35963"/>
    <w:multiLevelType w:val="hybridMultilevel"/>
    <w:tmpl w:val="F16EB62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14D8"/>
    <w:multiLevelType w:val="hybridMultilevel"/>
    <w:tmpl w:val="A8262350"/>
    <w:lvl w:ilvl="0" w:tplc="4B4041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EE8"/>
    <w:multiLevelType w:val="hybridMultilevel"/>
    <w:tmpl w:val="0CE29AFE"/>
    <w:lvl w:ilvl="0" w:tplc="20A8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3BCE"/>
    <w:multiLevelType w:val="hybridMultilevel"/>
    <w:tmpl w:val="FFDEA702"/>
    <w:lvl w:ilvl="0" w:tplc="7F8A6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D8D"/>
    <w:multiLevelType w:val="hybridMultilevel"/>
    <w:tmpl w:val="09D0B910"/>
    <w:lvl w:ilvl="0" w:tplc="F8BE3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C574A"/>
    <w:multiLevelType w:val="hybridMultilevel"/>
    <w:tmpl w:val="E84A07EC"/>
    <w:lvl w:ilvl="0" w:tplc="5A947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13F5"/>
    <w:multiLevelType w:val="hybridMultilevel"/>
    <w:tmpl w:val="C3C85F4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10C8D"/>
    <w:multiLevelType w:val="hybridMultilevel"/>
    <w:tmpl w:val="CB8E9452"/>
    <w:lvl w:ilvl="0" w:tplc="894EF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2E8C"/>
    <w:multiLevelType w:val="hybridMultilevel"/>
    <w:tmpl w:val="50CAB112"/>
    <w:lvl w:ilvl="0" w:tplc="A906E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A75C7"/>
    <w:multiLevelType w:val="hybridMultilevel"/>
    <w:tmpl w:val="20081AB6"/>
    <w:lvl w:ilvl="0" w:tplc="E118F18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BD4"/>
    <w:multiLevelType w:val="hybridMultilevel"/>
    <w:tmpl w:val="A492F6C2"/>
    <w:lvl w:ilvl="0" w:tplc="132CC34A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4854"/>
    <w:multiLevelType w:val="hybridMultilevel"/>
    <w:tmpl w:val="9BBAAF3A"/>
    <w:lvl w:ilvl="0" w:tplc="784EA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2416"/>
    <w:multiLevelType w:val="hybridMultilevel"/>
    <w:tmpl w:val="3C42FB9A"/>
    <w:lvl w:ilvl="0" w:tplc="CB7E2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47CB6"/>
    <w:multiLevelType w:val="hybridMultilevel"/>
    <w:tmpl w:val="3872C6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F71E8"/>
    <w:multiLevelType w:val="hybridMultilevel"/>
    <w:tmpl w:val="5810AE92"/>
    <w:lvl w:ilvl="0" w:tplc="5AEA562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971AB"/>
    <w:multiLevelType w:val="hybridMultilevel"/>
    <w:tmpl w:val="EE4461B6"/>
    <w:lvl w:ilvl="0" w:tplc="469EA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182"/>
    <w:multiLevelType w:val="hybridMultilevel"/>
    <w:tmpl w:val="35E292DE"/>
    <w:lvl w:ilvl="0" w:tplc="39ACDE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B2CA2"/>
    <w:multiLevelType w:val="hybridMultilevel"/>
    <w:tmpl w:val="3326AC28"/>
    <w:lvl w:ilvl="0" w:tplc="30A8F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A0CA0"/>
    <w:multiLevelType w:val="hybridMultilevel"/>
    <w:tmpl w:val="04826A0A"/>
    <w:lvl w:ilvl="0" w:tplc="C3729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1"/>
  </w:num>
  <w:num w:numId="5">
    <w:abstractNumId w:val="9"/>
  </w:num>
  <w:num w:numId="6">
    <w:abstractNumId w:val="1"/>
  </w:num>
  <w:num w:numId="7">
    <w:abstractNumId w:val="25"/>
  </w:num>
  <w:num w:numId="8">
    <w:abstractNumId w:val="4"/>
  </w:num>
  <w:num w:numId="9">
    <w:abstractNumId w:val="11"/>
  </w:num>
  <w:num w:numId="10">
    <w:abstractNumId w:val="17"/>
  </w:num>
  <w:num w:numId="11">
    <w:abstractNumId w:val="6"/>
  </w:num>
  <w:num w:numId="12">
    <w:abstractNumId w:val="33"/>
  </w:num>
  <w:num w:numId="13">
    <w:abstractNumId w:val="13"/>
  </w:num>
  <w:num w:numId="14">
    <w:abstractNumId w:val="23"/>
  </w:num>
  <w:num w:numId="15">
    <w:abstractNumId w:val="36"/>
  </w:num>
  <w:num w:numId="16">
    <w:abstractNumId w:val="28"/>
  </w:num>
  <w:num w:numId="17">
    <w:abstractNumId w:val="19"/>
  </w:num>
  <w:num w:numId="18">
    <w:abstractNumId w:val="26"/>
  </w:num>
  <w:num w:numId="19">
    <w:abstractNumId w:val="0"/>
  </w:num>
  <w:num w:numId="20">
    <w:abstractNumId w:val="27"/>
  </w:num>
  <w:num w:numId="21">
    <w:abstractNumId w:val="5"/>
  </w:num>
  <w:num w:numId="22">
    <w:abstractNumId w:val="14"/>
  </w:num>
  <w:num w:numId="23">
    <w:abstractNumId w:val="32"/>
  </w:num>
  <w:num w:numId="24">
    <w:abstractNumId w:val="34"/>
  </w:num>
  <w:num w:numId="25">
    <w:abstractNumId w:val="2"/>
  </w:num>
  <w:num w:numId="26">
    <w:abstractNumId w:val="7"/>
  </w:num>
  <w:num w:numId="27">
    <w:abstractNumId w:val="16"/>
  </w:num>
  <w:num w:numId="28">
    <w:abstractNumId w:val="20"/>
  </w:num>
  <w:num w:numId="29">
    <w:abstractNumId w:val="22"/>
  </w:num>
  <w:num w:numId="30">
    <w:abstractNumId w:val="15"/>
  </w:num>
  <w:num w:numId="31">
    <w:abstractNumId w:val="30"/>
  </w:num>
  <w:num w:numId="32">
    <w:abstractNumId w:val="8"/>
  </w:num>
  <w:num w:numId="33">
    <w:abstractNumId w:val="12"/>
  </w:num>
  <w:num w:numId="34">
    <w:abstractNumId w:val="18"/>
  </w:num>
  <w:num w:numId="35">
    <w:abstractNumId w:val="35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89"/>
    <w:rsid w:val="000301AF"/>
    <w:rsid w:val="00076AAA"/>
    <w:rsid w:val="000A3819"/>
    <w:rsid w:val="000A435C"/>
    <w:rsid w:val="000B325E"/>
    <w:rsid w:val="000D5785"/>
    <w:rsid w:val="000E6326"/>
    <w:rsid w:val="00117D36"/>
    <w:rsid w:val="001245CE"/>
    <w:rsid w:val="00141698"/>
    <w:rsid w:val="00180373"/>
    <w:rsid w:val="001A654F"/>
    <w:rsid w:val="001D06C1"/>
    <w:rsid w:val="001E6FEC"/>
    <w:rsid w:val="001F042A"/>
    <w:rsid w:val="001F1B02"/>
    <w:rsid w:val="00200C5C"/>
    <w:rsid w:val="002365B2"/>
    <w:rsid w:val="00240C8C"/>
    <w:rsid w:val="002474BD"/>
    <w:rsid w:val="00251CFF"/>
    <w:rsid w:val="00280DFF"/>
    <w:rsid w:val="002A7A99"/>
    <w:rsid w:val="002B3BFD"/>
    <w:rsid w:val="002C7424"/>
    <w:rsid w:val="002E00A7"/>
    <w:rsid w:val="00300872"/>
    <w:rsid w:val="00310993"/>
    <w:rsid w:val="00310B66"/>
    <w:rsid w:val="00325A36"/>
    <w:rsid w:val="00334BC2"/>
    <w:rsid w:val="00354C64"/>
    <w:rsid w:val="00377759"/>
    <w:rsid w:val="00385341"/>
    <w:rsid w:val="0038636A"/>
    <w:rsid w:val="003B236D"/>
    <w:rsid w:val="003C01C0"/>
    <w:rsid w:val="003E1BB4"/>
    <w:rsid w:val="003F2020"/>
    <w:rsid w:val="00407D21"/>
    <w:rsid w:val="00412D73"/>
    <w:rsid w:val="004161EC"/>
    <w:rsid w:val="00417A31"/>
    <w:rsid w:val="00424510"/>
    <w:rsid w:val="004447F9"/>
    <w:rsid w:val="00446FF9"/>
    <w:rsid w:val="00457D69"/>
    <w:rsid w:val="00460690"/>
    <w:rsid w:val="00464CFE"/>
    <w:rsid w:val="004778EF"/>
    <w:rsid w:val="004C3FDC"/>
    <w:rsid w:val="004C7A92"/>
    <w:rsid w:val="004D5563"/>
    <w:rsid w:val="004E1FEC"/>
    <w:rsid w:val="00517B05"/>
    <w:rsid w:val="0056190F"/>
    <w:rsid w:val="00565CD0"/>
    <w:rsid w:val="00567E37"/>
    <w:rsid w:val="00583151"/>
    <w:rsid w:val="00594289"/>
    <w:rsid w:val="005A611C"/>
    <w:rsid w:val="0066644C"/>
    <w:rsid w:val="006665AC"/>
    <w:rsid w:val="00692240"/>
    <w:rsid w:val="006C67B5"/>
    <w:rsid w:val="006D5050"/>
    <w:rsid w:val="00714F25"/>
    <w:rsid w:val="007403D0"/>
    <w:rsid w:val="00766D6A"/>
    <w:rsid w:val="00774CF1"/>
    <w:rsid w:val="007B0474"/>
    <w:rsid w:val="007D3C2E"/>
    <w:rsid w:val="007E64CE"/>
    <w:rsid w:val="008271A4"/>
    <w:rsid w:val="00864801"/>
    <w:rsid w:val="00895812"/>
    <w:rsid w:val="008A3E1B"/>
    <w:rsid w:val="008C5991"/>
    <w:rsid w:val="008D269A"/>
    <w:rsid w:val="008F188B"/>
    <w:rsid w:val="009003D4"/>
    <w:rsid w:val="0090494B"/>
    <w:rsid w:val="00966452"/>
    <w:rsid w:val="00974C80"/>
    <w:rsid w:val="00995A2D"/>
    <w:rsid w:val="009D7624"/>
    <w:rsid w:val="00A338D2"/>
    <w:rsid w:val="00A45290"/>
    <w:rsid w:val="00A50BAE"/>
    <w:rsid w:val="00A81034"/>
    <w:rsid w:val="00A93867"/>
    <w:rsid w:val="00B10A29"/>
    <w:rsid w:val="00B22856"/>
    <w:rsid w:val="00B47277"/>
    <w:rsid w:val="00BB1458"/>
    <w:rsid w:val="00BD698F"/>
    <w:rsid w:val="00C314BC"/>
    <w:rsid w:val="00C316A5"/>
    <w:rsid w:val="00C83859"/>
    <w:rsid w:val="00C9491A"/>
    <w:rsid w:val="00CA421E"/>
    <w:rsid w:val="00D461B9"/>
    <w:rsid w:val="00D57377"/>
    <w:rsid w:val="00D7296B"/>
    <w:rsid w:val="00D74CE6"/>
    <w:rsid w:val="00D767CD"/>
    <w:rsid w:val="00D931DE"/>
    <w:rsid w:val="00DA4CC1"/>
    <w:rsid w:val="00DE4305"/>
    <w:rsid w:val="00DF6F15"/>
    <w:rsid w:val="00E0398E"/>
    <w:rsid w:val="00E71C07"/>
    <w:rsid w:val="00E804EC"/>
    <w:rsid w:val="00EA550E"/>
    <w:rsid w:val="00ED6987"/>
    <w:rsid w:val="00EE369A"/>
    <w:rsid w:val="00F06CE5"/>
    <w:rsid w:val="00F1322B"/>
    <w:rsid w:val="00F17039"/>
    <w:rsid w:val="00F400A8"/>
    <w:rsid w:val="00F42718"/>
    <w:rsid w:val="00F43533"/>
    <w:rsid w:val="00F47F32"/>
    <w:rsid w:val="00F703F4"/>
    <w:rsid w:val="00F81B57"/>
    <w:rsid w:val="00FD676E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BE35"/>
  <w15:docId w15:val="{E18344B3-1C04-4939-B6A1-C77A65E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2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94289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D6A"/>
  </w:style>
  <w:style w:type="paragraph" w:styleId="Podnoje">
    <w:name w:val="footer"/>
    <w:basedOn w:val="Normal"/>
    <w:link w:val="Podno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3DD0-5CB9-47DA-B4B5-B6CE2A97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9085</Words>
  <Characters>51785</Characters>
  <Application>Microsoft Office Word</Application>
  <DocSecurity>0</DocSecurity>
  <Lines>431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GAZIBARA</dc:creator>
  <cp:lastModifiedBy>Tatjana</cp:lastModifiedBy>
  <cp:revision>2</cp:revision>
  <dcterms:created xsi:type="dcterms:W3CDTF">2018-09-20T14:16:00Z</dcterms:created>
  <dcterms:modified xsi:type="dcterms:W3CDTF">2018-09-20T14:16:00Z</dcterms:modified>
</cp:coreProperties>
</file>