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E3" w:rsidRPr="000C6C07" w:rsidRDefault="008C0CE3" w:rsidP="008C0CE3">
      <w:pPr>
        <w:jc w:val="center"/>
        <w:rPr>
          <w:rFonts w:ascii="Arial" w:hAnsi="Arial" w:cs="Arial"/>
          <w:b/>
          <w:bCs/>
          <w:noProof/>
          <w:color w:val="FF0000"/>
          <w:sz w:val="24"/>
          <w:szCs w:val="24"/>
          <w:lang w:eastAsia="hr-HR"/>
        </w:rPr>
      </w:pPr>
      <w:r w:rsidRPr="000C6C07">
        <w:rPr>
          <w:rFonts w:ascii="Arial" w:hAnsi="Arial" w:cs="Arial"/>
          <w:b/>
          <w:bCs/>
          <w:noProof/>
          <w:color w:val="FF0000"/>
          <w:sz w:val="24"/>
          <w:szCs w:val="24"/>
          <w:lang w:eastAsia="hr-HR"/>
        </w:rPr>
        <w:t>MJERILA VREDNOVANJA PREMA ISHODIMA</w:t>
      </w:r>
    </w:p>
    <w:p w:rsidR="008C0CE3" w:rsidRPr="000B76D0" w:rsidRDefault="008C0CE3" w:rsidP="008C0CE3">
      <w:pPr>
        <w:jc w:val="center"/>
        <w:rPr>
          <w:rFonts w:ascii="Arial" w:hAnsi="Arial" w:cs="Arial"/>
          <w:b/>
          <w:bCs/>
          <w:noProof/>
          <w:color w:val="FF0000"/>
          <w:sz w:val="24"/>
          <w:szCs w:val="24"/>
          <w:lang w:eastAsia="hr-HR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  <w:lang w:eastAsia="hr-HR"/>
        </w:rPr>
        <w:t>LIKOVNA KULTURA</w:t>
      </w: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71"/>
        <w:gridCol w:w="2384"/>
        <w:gridCol w:w="2416"/>
        <w:gridCol w:w="2053"/>
        <w:gridCol w:w="2407"/>
        <w:gridCol w:w="2263"/>
      </w:tblGrid>
      <w:tr w:rsidR="008C0CE3" w:rsidRPr="000B76D0" w:rsidTr="000806D5">
        <w:trPr>
          <w:trHeight w:val="408"/>
        </w:trPr>
        <w:tc>
          <w:tcPr>
            <w:tcW w:w="2517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SADRŽAJ</w:t>
            </w: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E3" w:rsidRPr="000B76D0" w:rsidTr="000806D5">
        <w:trPr>
          <w:trHeight w:val="1416"/>
        </w:trPr>
        <w:tc>
          <w:tcPr>
            <w:tcW w:w="2517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Standardn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u w:color="231F20"/>
              </w:rPr>
            </w:pPr>
            <w:r w:rsidRPr="000B76D0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color="231F20"/>
              </w:rPr>
              <w:t xml:space="preserve">OŠ LK A.4.1.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likovnim i vizualnim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interpretira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sadržaje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stvaralačkom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procesu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izražavanju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: </w:t>
            </w:r>
          </w:p>
          <w:p w:rsidR="008C0CE3" w:rsidRPr="000B76D0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jezik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(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obvezni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pojmovi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jezika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za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učitelj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smatra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da mu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mogu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pomoći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realizaciji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ideje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određenom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zadatku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);</w:t>
            </w:r>
          </w:p>
          <w:p w:rsidR="008C0CE3" w:rsidRPr="000B76D0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usmjerenog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opažanja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;</w:t>
            </w: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br/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temeljen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osjećajima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mislima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informacijama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;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koristi slobodne asocijacije te razlikuje doslovne (stereotipi i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šablone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) i udaljene slobodne asocijacije (originalna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rješenja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i ideje).</w:t>
            </w: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Učenik koristi neke od predloženih likovnih materijala i tehnika: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 • crtački: olovka, ugljen, kreda, flomaster, tuš, pero, kist, lavirani tuš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• slikarski: akvarel, gvaš, tempere, pastel, flomasteri, kolaž papir, kolaž iz časopisa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• prostorno-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plastički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: glina,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glinamol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papir-plastika, ambalaža i drugi materijali, aluminijska folija, kaširani papir (papir mâšé), žica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• grafički: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monotipija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, kartonski tisak</w:t>
            </w:r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>Obvezni</w:t>
            </w:r>
            <w:proofErr w:type="spellEnd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>likovni</w:t>
            </w:r>
            <w:proofErr w:type="spellEnd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>pojmovi</w:t>
            </w:r>
            <w:proofErr w:type="spellEnd"/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0B76D0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načini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grupiranja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točaka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crta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rasteri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skupljeno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raspršeno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)</w:t>
            </w:r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čistoća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boje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valeri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boja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simbolika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asocijativnost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boja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Nijanse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boje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;</w:t>
            </w:r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površina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umjetnička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djela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okolina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)</w:t>
            </w:r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odnosi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mase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prostora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kromatsko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akromatski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kontrast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jedinstvo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dominacija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kompozicija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rekompozicija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plohi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prostoru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Učenik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odgovara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vrste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poticaja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:</w:t>
            </w:r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osobni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osjećaji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misli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iskustva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stavovi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vrijednosti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)</w:t>
            </w:r>
            <w:r w:rsidRPr="000B76D0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umjetnosti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drugih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umjetničkih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područja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br/>
            </w:r>
            <w:r w:rsidRPr="000B76D0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svakodnevnog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života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neposredne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okoline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lastRenderedPageBreak/>
              <w:t>ODLIČAN (5)</w:t>
            </w: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interpretira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doživljaje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koristeći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predlažući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originalna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76D0">
              <w:rPr>
                <w:rFonts w:ascii="Arial" w:hAnsi="Arial" w:cs="Arial"/>
                <w:sz w:val="20"/>
                <w:szCs w:val="20"/>
              </w:rPr>
              <w:t>rješenja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 u</w:t>
            </w:r>
            <w:proofErr w:type="gram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stvaralačkom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samostalno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istražuje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koristi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veći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tehnika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postupaka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njihovih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mogućnosti</w:t>
            </w:r>
            <w:proofErr w:type="spellEnd"/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u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stvaralačkom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izražavanju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usmjerenog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opažanja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br/>
              <w:t xml:space="preserve">-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temeljen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osjećajima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mislima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informacijama</w:t>
            </w:r>
            <w:proofErr w:type="spellEnd"/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interpretira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doživljaje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koristeći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uglavnom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izbjegavajući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stereotipe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šablone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stvaralačkom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u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stvaralačkom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procesu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izražavanju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usmjerenog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opažanja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br/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interpretira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doživljaje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koristeći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povremeno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izbjegavajući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stereotipe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šablone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temeljen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osjećajima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iskustvu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mislima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informacijama</w:t>
            </w:r>
            <w:proofErr w:type="spellEnd"/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interpretira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doživljaje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koristeći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jezik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prepoznajući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stereotipe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šablone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originalna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rješenja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uz poticaj učitelja  </w:t>
            </w: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koristi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temeljen na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osjećajima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, iskustvu, mislima i informacijama</w:t>
            </w: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likovnim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vizualnim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izražava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šablone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76"/>
        <w:gridCol w:w="2380"/>
        <w:gridCol w:w="2413"/>
        <w:gridCol w:w="2046"/>
        <w:gridCol w:w="2406"/>
        <w:gridCol w:w="2273"/>
      </w:tblGrid>
      <w:tr w:rsidR="008C0CE3" w:rsidRPr="00300A84" w:rsidTr="000806D5">
        <w:trPr>
          <w:trHeight w:val="408"/>
        </w:trPr>
        <w:tc>
          <w:tcPr>
            <w:tcW w:w="2517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SADRŽAJ</w:t>
            </w: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CE3" w:rsidRPr="00300A84" w:rsidTr="000806D5">
        <w:trPr>
          <w:trHeight w:val="1416"/>
        </w:trPr>
        <w:tc>
          <w:tcPr>
            <w:tcW w:w="2517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Standardn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300A84">
              <w:rPr>
                <w:rFonts w:ascii="Arial" w:hAnsi="Arial" w:cs="Arial"/>
                <w:b/>
                <w:bCs/>
                <w:color w:val="231F20"/>
                <w:u w:color="231F20"/>
              </w:rPr>
              <w:lastRenderedPageBreak/>
              <w:t xml:space="preserve">OŠ LK A.4.2. </w:t>
            </w:r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demonstrira fine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motoričke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vještine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upotrebom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različitih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likovnih materijala i postupaka u vlastitom likovnom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izražavanju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istražuje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likovne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materijale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postupke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svrhu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izrade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likovnog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uratka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. </w:t>
            </w:r>
          </w:p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Uočava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izražava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osobitosti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likovnih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materijala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postupaka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pri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njihovoj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upotrebi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. </w:t>
            </w:r>
          </w:p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Demonstrira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fine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motoričke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vještine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(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preciznost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usredotočenje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koordinacija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prstiju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očiju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sitni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pokreti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). </w:t>
            </w:r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>Likovni</w:t>
            </w:r>
            <w:proofErr w:type="spellEnd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>materijali</w:t>
            </w:r>
            <w:proofErr w:type="spellEnd"/>
            <w:proofErr w:type="gramEnd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>tehnike</w:t>
            </w:r>
            <w:proofErr w:type="spellEnd"/>
            <w:r w:rsidRPr="00300A84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  <w:r w:rsidRPr="00300A84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00A84">
              <w:rPr>
                <w:rFonts w:ascii="Arial" w:hAnsi="Arial" w:cs="Arial"/>
                <w:sz w:val="24"/>
                <w:szCs w:val="24"/>
              </w:rPr>
              <w:t xml:space="preserve">- 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crtački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olovka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ugljen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kreda,flomaster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tus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>̌</w:t>
            </w:r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 xml:space="preserve">, pero,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>kist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>lavirani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lang w:val="it-IT"/>
              </w:rPr>
              <w:t>tus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̌. </w:t>
            </w:r>
          </w:p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slikarski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akvarel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gvas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̌,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tempere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pastel,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flomasteri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kolaz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̌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papir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kolaz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̌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časopisa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0CE3" w:rsidRPr="00300A84" w:rsidRDefault="008C0CE3" w:rsidP="000806D5">
            <w:pPr>
              <w:pStyle w:val="Tijelo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prostorno-plastički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glina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glinamol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papir-plastika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ambalaža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drugi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aluminijska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folija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kaširani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papir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papir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mâše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>́</w:t>
            </w:r>
            <w:r w:rsidRPr="00300A84">
              <w:rPr>
                <w:rFonts w:ascii="Arial" w:hAnsi="Arial" w:cs="Arial"/>
                <w:sz w:val="24"/>
                <w:szCs w:val="24"/>
                <w:lang w:val="nl-NL"/>
              </w:rPr>
              <w:t>), z</w:t>
            </w:r>
            <w:r w:rsidRPr="00300A84">
              <w:rPr>
                <w:rFonts w:ascii="Arial" w:hAnsi="Arial" w:cs="Arial"/>
                <w:sz w:val="24"/>
                <w:szCs w:val="24"/>
              </w:rPr>
              <w:t>̌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ica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grafički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: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monotipija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, kartonski tisak</w:t>
            </w:r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samostalno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istražuje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postupke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svrhu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izrade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dosljednost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preciznost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izvedbi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detalja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postupke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svrhu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izrade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stupanj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preciznosti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kontrole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izvedbe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detalja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postupke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svrhu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izrade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pomoć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</w:p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djelomičnu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preciznost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izvedbi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detalja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00A84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proofErr w:type="gram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postupke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svrhu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izrade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pomoć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učitelja</w:t>
            </w:r>
            <w:proofErr w:type="spellEnd"/>
          </w:p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pokazuje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nizak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stupanj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preciznosti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djelomične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kontrole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izvedbe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minimumom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detalja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ne </w:t>
            </w:r>
            <w:proofErr w:type="spellStart"/>
            <w:proofErr w:type="gramStart"/>
            <w:r w:rsidRPr="00300A84">
              <w:rPr>
                <w:rFonts w:ascii="Arial" w:hAnsi="Arial" w:cs="Arial"/>
                <w:sz w:val="24"/>
                <w:szCs w:val="24"/>
              </w:rPr>
              <w:t>koristi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proofErr w:type="gram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postupke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svrhu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izrade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svog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likovnog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rada</w:t>
            </w:r>
            <w:proofErr w:type="spellEnd"/>
          </w:p>
        </w:tc>
      </w:tr>
    </w:tbl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77"/>
        <w:gridCol w:w="2380"/>
        <w:gridCol w:w="2414"/>
        <w:gridCol w:w="2051"/>
        <w:gridCol w:w="2402"/>
        <w:gridCol w:w="2270"/>
      </w:tblGrid>
      <w:tr w:rsidR="008C0CE3" w:rsidRPr="00300A84" w:rsidTr="000806D5">
        <w:trPr>
          <w:trHeight w:val="408"/>
        </w:trPr>
        <w:tc>
          <w:tcPr>
            <w:tcW w:w="2517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SADRŽAJ</w:t>
            </w: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CE3" w:rsidRPr="00300A84" w:rsidTr="000806D5">
        <w:trPr>
          <w:trHeight w:val="1416"/>
        </w:trPr>
        <w:tc>
          <w:tcPr>
            <w:tcW w:w="2517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300A84">
              <w:rPr>
                <w:rFonts w:ascii="Arial" w:hAnsi="Arial" w:cs="Arial"/>
                <w:b/>
                <w:bCs/>
                <w:color w:val="231F20"/>
                <w:sz w:val="24"/>
                <w:szCs w:val="24"/>
                <w:u w:color="231F20"/>
              </w:rPr>
              <w:lastRenderedPageBreak/>
              <w:t xml:space="preserve">OŠ LK A.4.3. </w:t>
            </w:r>
          </w:p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color w:val="231F20"/>
                <w:sz w:val="24"/>
                <w:szCs w:val="24"/>
                <w:u w:color="231F20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vlastitome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radu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koristi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tehničke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izražajne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mogućnosti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novomedijskih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tehnologija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C5E0B3" w:themeFill="accent6" w:themeFillTint="66"/>
          </w:tcPr>
          <w:p w:rsidR="008C0CE3" w:rsidRPr="00300A84" w:rsidRDefault="008C0CE3" w:rsidP="000806D5">
            <w:pPr>
              <w:pStyle w:val="Tijelo"/>
              <w:shd w:val="clear" w:color="auto" w:fill="C5E0B3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digitalnim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fotoaparatom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(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digitalni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fotoaparat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pametni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telefon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)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bilježi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sadržaje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iz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okoline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koristeći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znanje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o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likovnom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jeziku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drugim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likovnim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pojmovima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;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zabilježene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sadržaje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interpretira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vlastitom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vizualnom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radu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C5E0B3" w:themeFill="accent6" w:themeFillTint="66"/>
              </w:rPr>
              <w:t>.</w:t>
            </w:r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1" w:type="dxa"/>
            <w:gridSpan w:val="2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Kadar; plan; kompozicija i neki od likovnih pojmova predviđenih ishodom OŠ LK A.4.1</w:t>
            </w:r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- na originalan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način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primjenjuje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različite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izražajne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mogućnosti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likovnog jezika (kadar, plan i kompozicija) pri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bilježenju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iz vlastite okoline digitalnom kamerom</w:t>
            </w:r>
          </w:p>
        </w:tc>
        <w:tc>
          <w:tcPr>
            <w:tcW w:w="2460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-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primjenjuje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izražajne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mogućnosti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likovnog jezika (kadar, plan i kompozicija) pri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bilježenju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iz vlastite okoline digitalnom kamerom</w:t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-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primjenjuje osnovne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izražajne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mogućnosti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likovnog jezika (kadar, kompozicija) pri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bilježenju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iz vlastite okoline digitalnom kamerom uz pomoć učitelja</w:t>
            </w:r>
          </w:p>
        </w:tc>
        <w:tc>
          <w:tcPr>
            <w:tcW w:w="2448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- uz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pomoc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́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učitelja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učenik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digitalnom kamerom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bilježi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iz vlastite okoline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primjenjujući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osnovna znanja o kadru</w:t>
            </w:r>
          </w:p>
        </w:tc>
        <w:tc>
          <w:tcPr>
            <w:tcW w:w="2293" w:type="dxa"/>
            <w:shd w:val="clear" w:color="auto" w:fill="C5E0B3" w:themeFill="accent6" w:themeFillTint="66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- ne bilježi sadržaje iz okoline</w:t>
            </w:r>
          </w:p>
        </w:tc>
      </w:tr>
    </w:tbl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C0CE3" w:rsidRPr="00300A84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  <w:r w:rsidRPr="00300A84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DOŽIVLJAJ I KRITIČKI STAV</w:t>
      </w:r>
    </w:p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471"/>
        <w:gridCol w:w="2379"/>
        <w:gridCol w:w="2413"/>
        <w:gridCol w:w="2055"/>
        <w:gridCol w:w="2406"/>
        <w:gridCol w:w="2270"/>
      </w:tblGrid>
      <w:tr w:rsidR="008C0CE3" w:rsidRPr="00300A84" w:rsidTr="000806D5">
        <w:trPr>
          <w:trHeight w:val="408"/>
        </w:trPr>
        <w:tc>
          <w:tcPr>
            <w:tcW w:w="2517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9E2F3" w:themeFill="accent1" w:themeFillTint="33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SADRŽAJ</w:t>
            </w:r>
          </w:p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CE3" w:rsidRPr="00300A84" w:rsidTr="000806D5">
        <w:trPr>
          <w:trHeight w:val="1416"/>
        </w:trPr>
        <w:tc>
          <w:tcPr>
            <w:tcW w:w="2517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pStyle w:val="Standardn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300A84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LK B.4.1. </w:t>
            </w:r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analizira likovno i vizualno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umjetničko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djelo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povezujući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osobni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doživljaj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, likovni jezik i tematski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sadržaj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djela.</w:t>
            </w:r>
          </w:p>
        </w:tc>
        <w:tc>
          <w:tcPr>
            <w:tcW w:w="6962" w:type="dxa"/>
            <w:gridSpan w:val="3"/>
            <w:shd w:val="clear" w:color="auto" w:fill="D9E2F3" w:themeFill="accent1" w:themeFillTint="33"/>
          </w:tcPr>
          <w:p w:rsidR="008C0CE3" w:rsidRPr="00300A84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opisuje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osobni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doživljaj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djela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povezuje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ga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s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vlastitim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osjećajima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iskustvom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mislima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. </w:t>
            </w:r>
          </w:p>
          <w:p w:rsidR="008C0CE3" w:rsidRPr="00300A84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opisuje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:</w:t>
            </w:r>
          </w:p>
          <w:p w:rsidR="008C0CE3" w:rsidRPr="00300A84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materijale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postupke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br/>
              <w:t xml:space="preserve">-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likovne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elemente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kompozicijska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načela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- tematski </w:t>
            </w:r>
            <w:proofErr w:type="spellStart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sadržaj</w:t>
            </w:r>
            <w:proofErr w:type="spellEnd"/>
            <w:r w:rsidRPr="00300A84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djela (motiv, teme, asocijacije).</w:t>
            </w:r>
          </w:p>
        </w:tc>
        <w:tc>
          <w:tcPr>
            <w:tcW w:w="4741" w:type="dxa"/>
            <w:gridSpan w:val="2"/>
            <w:shd w:val="clear" w:color="auto" w:fill="D9E2F3" w:themeFill="accent1" w:themeFillTint="33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Crtez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̌,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slikarstvo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skulptura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grafika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vizualne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komunikacije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dizajn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grafički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arhitektura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urbanizam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fotografija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>, film (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igrani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animirani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), strip,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skulptura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javnome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prostoru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elementi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grada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sela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lokaliteta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pojedinačnih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arhitektonskih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objekata</w:t>
            </w:r>
            <w:proofErr w:type="spellEnd"/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  <w:tc>
          <w:tcPr>
            <w:tcW w:w="2460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078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448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8C0CE3" w:rsidRPr="00300A84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analizira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određene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tematske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vizualne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0A84">
              <w:rPr>
                <w:rFonts w:ascii="Arial" w:hAnsi="Arial" w:cs="Arial"/>
                <w:sz w:val="24"/>
                <w:szCs w:val="24"/>
              </w:rPr>
              <w:t>sadržaje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umjetničkog</w:t>
            </w:r>
            <w:proofErr w:type="spellEnd"/>
            <w:proofErr w:type="gram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djela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jezik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materijali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likovni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elementi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kompozicija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povezujući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ih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s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vlastitim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</w:rPr>
              <w:t>doživljajem</w:t>
            </w:r>
            <w:proofErr w:type="spellEnd"/>
          </w:p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- pronalazi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različite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veze između tematskih i likovnih ili vizualnih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</w:rPr>
              <w:t xml:space="preserve"> (l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ikovni jezik, materijali</w:t>
            </w:r>
            <w:r w:rsidRPr="00300A84">
              <w:rPr>
                <w:rFonts w:ascii="Arial" w:hAnsi="Arial" w:cs="Arial"/>
                <w:sz w:val="24"/>
                <w:szCs w:val="24"/>
              </w:rPr>
              <w:t>, likovni elementi, kompozicija)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stvarajući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doživljajem</w:t>
            </w:r>
            <w:proofErr w:type="spellEnd"/>
          </w:p>
        </w:tc>
        <w:tc>
          <w:tcPr>
            <w:tcW w:w="2078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</w:rPr>
              <w:t>-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pronalazi  manje detalja i karakteristika tematskih i likovnih ili vizualnih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r w:rsidRPr="00300A84">
              <w:rPr>
                <w:rFonts w:ascii="Arial" w:hAnsi="Arial" w:cs="Arial"/>
                <w:sz w:val="24"/>
                <w:szCs w:val="24"/>
              </w:rPr>
              <w:t>(l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ikovni jezik, materijali</w:t>
            </w:r>
            <w:r w:rsidRPr="00300A84">
              <w:rPr>
                <w:rFonts w:ascii="Arial" w:hAnsi="Arial" w:cs="Arial"/>
                <w:sz w:val="24"/>
                <w:szCs w:val="24"/>
              </w:rPr>
              <w:t>, likovni elementi, kompozicija)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stvarajući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doživljajem</w:t>
            </w:r>
            <w:proofErr w:type="spellEnd"/>
          </w:p>
        </w:tc>
        <w:tc>
          <w:tcPr>
            <w:tcW w:w="2448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- uz pomoć učitelja pronalazi  manje detalja i karakteristika tematskih i likovnih ili vizualnih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sadržaja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r w:rsidRPr="00300A84">
              <w:rPr>
                <w:rFonts w:ascii="Arial" w:hAnsi="Arial" w:cs="Arial"/>
                <w:sz w:val="24"/>
                <w:szCs w:val="24"/>
              </w:rPr>
              <w:t>(l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ikovni jezik, materijali</w:t>
            </w:r>
            <w:r w:rsidRPr="00300A84">
              <w:rPr>
                <w:rFonts w:ascii="Arial" w:hAnsi="Arial" w:cs="Arial"/>
                <w:sz w:val="24"/>
                <w:szCs w:val="24"/>
              </w:rPr>
              <w:t>, likovni elementi, kompozicija)</w:t>
            </w:r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 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stvarajući</w:t>
            </w:r>
            <w:proofErr w:type="spellEnd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 xml:space="preserve"> poveznice s osobnim </w:t>
            </w:r>
            <w:proofErr w:type="spellStart"/>
            <w:r w:rsidRPr="00300A84">
              <w:rPr>
                <w:rFonts w:ascii="Arial" w:hAnsi="Arial" w:cs="Arial"/>
                <w:sz w:val="24"/>
                <w:szCs w:val="24"/>
                <w:u w:color="000000"/>
              </w:rPr>
              <w:t>doživljajem</w:t>
            </w:r>
            <w:proofErr w:type="spellEnd"/>
          </w:p>
        </w:tc>
        <w:tc>
          <w:tcPr>
            <w:tcW w:w="2293" w:type="dxa"/>
            <w:shd w:val="clear" w:color="auto" w:fill="D9E2F3" w:themeFill="accent1" w:themeFillTint="33"/>
          </w:tcPr>
          <w:p w:rsidR="008C0CE3" w:rsidRPr="00300A84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CE3" w:rsidRPr="00300A84" w:rsidRDefault="008C0CE3" w:rsidP="008C0CE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476"/>
        <w:gridCol w:w="2382"/>
        <w:gridCol w:w="2417"/>
        <w:gridCol w:w="2046"/>
        <w:gridCol w:w="2406"/>
        <w:gridCol w:w="2267"/>
      </w:tblGrid>
      <w:tr w:rsidR="008C0CE3" w:rsidRPr="000B76D0" w:rsidTr="000806D5">
        <w:trPr>
          <w:trHeight w:val="408"/>
        </w:trPr>
        <w:tc>
          <w:tcPr>
            <w:tcW w:w="2517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SADRŽAJ</w:t>
            </w: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E3" w:rsidRPr="000B76D0" w:rsidTr="000806D5">
        <w:trPr>
          <w:trHeight w:val="1416"/>
        </w:trPr>
        <w:tc>
          <w:tcPr>
            <w:tcW w:w="2517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pStyle w:val="Standardn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u w:color="231F20"/>
              </w:rPr>
            </w:pPr>
            <w:r w:rsidRPr="000B76D0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color="231F20"/>
              </w:rPr>
              <w:t xml:space="preserve">OŠ LK B.4.2.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opisuje i uspoređuje svoj likovni ili vizualni rad i radove drugih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te opisuje vlastiti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stvaranja.</w:t>
            </w:r>
          </w:p>
        </w:tc>
        <w:tc>
          <w:tcPr>
            <w:tcW w:w="6962" w:type="dxa"/>
            <w:gridSpan w:val="3"/>
            <w:shd w:val="clear" w:color="auto" w:fill="D9E2F3" w:themeFill="accent1" w:themeFillTint="33"/>
          </w:tcPr>
          <w:p w:rsidR="008C0CE3" w:rsidRPr="000B76D0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opisuje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uspoređuje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ili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radove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prema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kriterijima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: </w:t>
            </w:r>
          </w:p>
          <w:p w:rsidR="008C0CE3" w:rsidRPr="000B76D0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jezika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likovnih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materijala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tehnika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/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ili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vizualnih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medija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prikaza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motiva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originalnosti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uloženog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truda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. </w:t>
            </w:r>
          </w:p>
          <w:p w:rsidR="008C0CE3" w:rsidRPr="000B76D0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prepoznaje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poticaj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,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osnovnu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ideju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/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poruku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način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koji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je to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izraženo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ili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radu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. </w:t>
            </w:r>
          </w:p>
          <w:p w:rsidR="008C0CE3" w:rsidRPr="000B76D0" w:rsidRDefault="008C0CE3" w:rsidP="000806D5">
            <w:pPr>
              <w:pStyle w:val="Tijelo"/>
              <w:shd w:val="clear" w:color="auto" w:fill="D9E2F3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prepoznaje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opisuje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kako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je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zadani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/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problem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moguće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riješiti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više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(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jednakovrijednih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)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načina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.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prepoznaje razinu osobnog zadovoljstva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stvaralačkom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procesu.</w:t>
            </w:r>
          </w:p>
        </w:tc>
        <w:tc>
          <w:tcPr>
            <w:tcW w:w="4741" w:type="dxa"/>
            <w:gridSpan w:val="2"/>
            <w:shd w:val="clear" w:color="auto" w:fill="D9E2F3" w:themeFill="accent1" w:themeFillTint="33"/>
          </w:tcPr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ishoda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OŠ LK B.4.2.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istovjetni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sadržajima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</w:rPr>
              <w:t>ishoda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</w:rPr>
              <w:t xml:space="preserve"> OŠ LK A.4.1.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460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078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448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objašnjava  vlastiti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stvaranja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uspoređuje svoj likovni ili vizualni rad s radovima drugih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učenika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prema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maštovitosti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upotrebe likovnog jezika, materijala, prikaza teme ili motiva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 samostalno ukazuje na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mogućnosti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rješavanja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istog likovnog ili vizualnog problema</w:t>
            </w:r>
          </w:p>
        </w:tc>
        <w:tc>
          <w:tcPr>
            <w:tcW w:w="2460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opisuje vlastiti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stvaranja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uspoređuje svoj likovni ili vizualni rad s radovima drugih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učenika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prema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maštovitosti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upotrebe likovnog jezika, materijala, prikaza teme ili motiva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prepoznaje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mogućnosti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rješavanja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istog likovnog ili vizualnog problema</w:t>
            </w:r>
          </w:p>
        </w:tc>
        <w:tc>
          <w:tcPr>
            <w:tcW w:w="2078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-opisuje vlastiti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stvaranja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djelomično  uspoređuje svoj likovni ili vizualni rad s radovima drugih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učenika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prema upotrebi likovnog jezika, materijala, prikaza teme ili motiva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448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opisuje vlastiti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stvaranja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uz pomoć učitelja uspoređuje svoj likovni ili vizualni rad s radovima  drugih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učenika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293" w:type="dxa"/>
            <w:shd w:val="clear" w:color="auto" w:fill="D9E2F3" w:themeFill="accent1" w:themeFillTint="33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ne opisuje vlastiti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doživljaj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stvaranja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ne uspoređuje svoj likovni ili vizualni rad s radovima  drugih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učenika</w:t>
            </w:r>
            <w:proofErr w:type="spellEnd"/>
          </w:p>
        </w:tc>
      </w:tr>
    </w:tbl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p w:rsidR="008C0CE3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bCs/>
          <w:color w:val="FF0000"/>
          <w:sz w:val="28"/>
          <w:szCs w:val="28"/>
        </w:rPr>
      </w:pPr>
    </w:p>
    <w:p w:rsidR="008C0CE3" w:rsidRPr="000B76D0" w:rsidRDefault="008C0CE3" w:rsidP="008C0CE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Calibri" w:cs="Calibri"/>
          <w:b/>
          <w:bCs/>
          <w:color w:val="FF0000"/>
          <w:sz w:val="28"/>
          <w:szCs w:val="28"/>
        </w:rPr>
      </w:pPr>
      <w:r w:rsidRPr="007D4700">
        <w:rPr>
          <w:b/>
          <w:bCs/>
          <w:color w:val="FF0000"/>
          <w:sz w:val="28"/>
          <w:szCs w:val="28"/>
        </w:rPr>
        <w:t>UMJETNOST U KONTEKSTU</w:t>
      </w:r>
    </w:p>
    <w:tbl>
      <w:tblPr>
        <w:tblStyle w:val="Reetkatablice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74"/>
        <w:gridCol w:w="2385"/>
        <w:gridCol w:w="2421"/>
        <w:gridCol w:w="2046"/>
        <w:gridCol w:w="2403"/>
        <w:gridCol w:w="2265"/>
      </w:tblGrid>
      <w:tr w:rsidR="008C0CE3" w:rsidRPr="000B76D0" w:rsidTr="000806D5">
        <w:trPr>
          <w:trHeight w:val="408"/>
        </w:trPr>
        <w:tc>
          <w:tcPr>
            <w:tcW w:w="2517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SADRŽAJ</w:t>
            </w:r>
          </w:p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CE3" w:rsidRPr="000B76D0" w:rsidTr="000806D5">
        <w:trPr>
          <w:trHeight w:val="1416"/>
        </w:trPr>
        <w:tc>
          <w:tcPr>
            <w:tcW w:w="2517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pStyle w:val="Standardn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  <w:u w:color="231F20"/>
              </w:rPr>
            </w:pPr>
            <w:r w:rsidRPr="000B76D0">
              <w:rPr>
                <w:rFonts w:ascii="Arial" w:hAnsi="Arial" w:cs="Arial"/>
                <w:b/>
                <w:bCs/>
                <w:color w:val="231F20"/>
                <w:sz w:val="20"/>
                <w:szCs w:val="20"/>
                <w:u w:color="231F20"/>
              </w:rPr>
              <w:t xml:space="preserve">OŠ LK C.4.1. </w:t>
            </w:r>
          </w:p>
          <w:p w:rsidR="008C0CE3" w:rsidRPr="000B76D0" w:rsidRDefault="008C0CE3" w:rsidP="000806D5">
            <w:pPr>
              <w:pStyle w:val="Standardn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color w:val="231F20"/>
                <w:sz w:val="20"/>
                <w:szCs w:val="20"/>
                <w:u w:color="231F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objašnjava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i u </w:t>
            </w:r>
          </w:p>
          <w:p w:rsidR="008C0CE3" w:rsidRPr="000B76D0" w:rsidRDefault="008C0CE3" w:rsidP="000806D5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likovnom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radu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interpretira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kako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je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oblikovanje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vizualne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okoline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povezano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s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aktivnostima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namjenama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se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njoj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odvijaju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FFE599" w:themeFill="accent4" w:themeFillTint="66"/>
          </w:tcPr>
          <w:p w:rsidR="008C0CE3" w:rsidRPr="000B76D0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>Likovnim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>vizualnim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  <w:shd w:val="clear" w:color="auto" w:fill="FFE599" w:themeFill="accent4" w:themeFillTint="66"/>
              </w:rPr>
              <w:t>izražavanjem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učenik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: </w:t>
            </w:r>
          </w:p>
          <w:p w:rsidR="008C0CE3" w:rsidRPr="000B76D0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uspoređuje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koji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način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prostornom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organizacijom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čovjek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prilagođava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svoj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životni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prostor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prirodnom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okruženju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svojim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potrebama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</w:p>
          <w:p w:rsidR="008C0CE3" w:rsidRPr="000B76D0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-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uspoređuje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odnose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slike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teksta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načine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koji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taj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odnos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oblikuje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poruku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</w:p>
          <w:p w:rsidR="008C0CE3" w:rsidRPr="000B76D0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-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vlastitom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radu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koristi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odnose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slike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teksta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u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cilju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postizanja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jasnoće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poruke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preglednosti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sadržaja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. 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Plan, tlocrt, maketa.</w:t>
            </w: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br/>
              <w:t xml:space="preserve">Odnos slike i teksta: reklame,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časopisi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, knjige, strip</w:t>
            </w: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2460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2078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DOBAR (3)</w:t>
            </w:r>
          </w:p>
        </w:tc>
        <w:tc>
          <w:tcPr>
            <w:tcW w:w="2448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2293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>NEDOVOLJAN (1)</w:t>
            </w:r>
          </w:p>
        </w:tc>
      </w:tr>
      <w:tr w:rsidR="008C0CE3" w:rsidRPr="000B76D0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 vlastitom radu interpretira povezanost oblikovanja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životnog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prostora, prirodnog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okruženja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čovjekovih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potreba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- u vlastitom radu inventivno koristi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odnose slike i teksta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postižući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jasnoću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poruke i preglednost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sadržaja</w:t>
            </w:r>
            <w:proofErr w:type="spellEnd"/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uspoređuje i u vlastitom radu interpretira arhitektonske ili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urbanističke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cjeline</w:t>
            </w:r>
          </w:p>
        </w:tc>
        <w:tc>
          <w:tcPr>
            <w:tcW w:w="2460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 vlastitom radu interpretira povezanost oblikovanja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životnog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prostora, prirodnog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okruženja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čovjekovih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potreba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opisuje i u vlastitom radu koristi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odnose slike i teksta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postižući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jasnoću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poruke i preglednost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uspoređuje na koji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način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prostornom organizacijom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čovjek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prilagođava svoj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životni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prostor prirodnom </w:t>
            </w:r>
            <w:proofErr w:type="spellStart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>okruženju</w:t>
            </w:r>
            <w:proofErr w:type="spellEnd"/>
            <w:r w:rsidRPr="000B76D0">
              <w:rPr>
                <w:rFonts w:ascii="Arial" w:hAnsi="Arial" w:cs="Arial"/>
                <w:color w:val="231F20"/>
                <w:sz w:val="20"/>
                <w:szCs w:val="20"/>
                <w:u w:color="231F20"/>
              </w:rPr>
              <w:t xml:space="preserve"> i svojim potrebama</w:t>
            </w:r>
          </w:p>
        </w:tc>
        <w:tc>
          <w:tcPr>
            <w:tcW w:w="2078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u vlastitom radu prikazuje povezanost oblikovanja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životnog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prostora, prirodnog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okruženja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čovjekovih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potreba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 vlastitom radu koristi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odnose slike i teksta uglavnom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postižući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jasnoću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poruke i preglednost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uz pomoć učitelja prikazuje povezanost oblikovanja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životnog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prostora, prirodnog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okruženja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čovjekovih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potreba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prepoznaje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odnose slike i teksta te ih prema zadanoj strukturi koristi u vlastitom radu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djelomično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postižući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jasnoću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poruke i preglednost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E599" w:themeFill="accent4" w:themeFillTint="66"/>
          </w:tcPr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ne prikazuje povezanost oblikovanja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životnog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prostora, prirodnog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okruženja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i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čovjekovih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potreba</w:t>
            </w:r>
          </w:p>
          <w:p w:rsidR="008C0CE3" w:rsidRPr="000B76D0" w:rsidRDefault="008C0CE3" w:rsidP="000806D5">
            <w:pPr>
              <w:rPr>
                <w:rFonts w:ascii="Arial" w:hAnsi="Arial" w:cs="Arial"/>
                <w:sz w:val="20"/>
                <w:szCs w:val="20"/>
              </w:rPr>
            </w:pPr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- ne prepoznaje </w:t>
            </w:r>
            <w:proofErr w:type="spellStart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>različite</w:t>
            </w:r>
            <w:proofErr w:type="spellEnd"/>
            <w:r w:rsidRPr="000B76D0">
              <w:rPr>
                <w:rFonts w:ascii="Arial" w:hAnsi="Arial" w:cs="Arial"/>
                <w:sz w:val="20"/>
                <w:szCs w:val="20"/>
                <w:u w:color="000000"/>
              </w:rPr>
              <w:t xml:space="preserve"> odnose slike i teksta </w:t>
            </w:r>
          </w:p>
        </w:tc>
      </w:tr>
    </w:tbl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479"/>
        <w:gridCol w:w="2391"/>
        <w:gridCol w:w="2425"/>
        <w:gridCol w:w="2028"/>
        <w:gridCol w:w="2401"/>
        <w:gridCol w:w="2270"/>
      </w:tblGrid>
      <w:tr w:rsidR="008C0CE3" w:rsidRPr="00CA5E35" w:rsidTr="000806D5">
        <w:trPr>
          <w:trHeight w:val="408"/>
        </w:trPr>
        <w:tc>
          <w:tcPr>
            <w:tcW w:w="2517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SADRŽAJ</w:t>
            </w:r>
          </w:p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CE3" w:rsidRPr="00CA5E35" w:rsidTr="000806D5">
        <w:trPr>
          <w:trHeight w:val="1416"/>
        </w:trPr>
        <w:tc>
          <w:tcPr>
            <w:tcW w:w="2517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pStyle w:val="Standardn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CA5E35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LK C.4.2. </w:t>
            </w:r>
          </w:p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povezuje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umjetničko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djelo s iskustvima iz svakodnevnog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te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društvenim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kontekstom.</w:t>
            </w:r>
          </w:p>
        </w:tc>
        <w:tc>
          <w:tcPr>
            <w:tcW w:w="6962" w:type="dxa"/>
            <w:gridSpan w:val="3"/>
            <w:shd w:val="clear" w:color="auto" w:fill="FFE599" w:themeFill="accent4" w:themeFillTint="66"/>
          </w:tcPr>
          <w:p w:rsidR="008C0CE3" w:rsidRPr="00CA5E35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Učenik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opisuje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uspoređuje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umjetnička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djela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povezujući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ih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znanjima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stečenim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na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drugim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nastavnim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predmetima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te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iskustvima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iz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svakodnevnog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(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uzimajući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u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obzir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različite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društvene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čimbenike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). </w:t>
            </w:r>
          </w:p>
          <w:p w:rsidR="008C0CE3" w:rsidRPr="00CA5E35" w:rsidRDefault="008C0CE3" w:rsidP="000806D5">
            <w:pPr>
              <w:pStyle w:val="Tijelo"/>
              <w:shd w:val="clear" w:color="auto" w:fill="FFE59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Učenik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opisuje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djela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kulturne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tradicijske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baštine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različitih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krajeva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kultura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te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nalazi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poveznice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s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društvenim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kontekstom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u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kojem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su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nastala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(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način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života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 xml:space="preserve">,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običaji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  <w:shd w:val="clear" w:color="auto" w:fill="FFE599" w:themeFill="accent4" w:themeFillTint="66"/>
              </w:rPr>
              <w:t>).</w:t>
            </w: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</w:p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1" w:type="dxa"/>
            <w:gridSpan w:val="2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Različiti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 oblici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umjetničkog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izražavanja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, kulturno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umjetnička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događanja, spomenici iz svog kraja muzej, galerija,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izložba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, radionica,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kazalište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.</w:t>
            </w:r>
          </w:p>
        </w:tc>
      </w:tr>
      <w:tr w:rsidR="008C0CE3" w:rsidRPr="00CA5E35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  <w:tc>
          <w:tcPr>
            <w:tcW w:w="2460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078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448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293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8C0CE3" w:rsidRPr="00CA5E35" w:rsidTr="000806D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</w:pP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- opisuje i uspoređuje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umjetnička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djela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povezujući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ih sa znanjima i iskustvima iz svakodnevnog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</w:p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- opisuje djela kulturne i tradicijske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baštine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različitih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krajeva i kultura povezujući ih s načinom </w:t>
            </w:r>
            <w:bookmarkStart w:id="0" w:name="_GoBack"/>
            <w:bookmarkEnd w:id="0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života i </w:t>
            </w: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lastRenderedPageBreak/>
              <w:t>običajima toga vremena</w:t>
            </w:r>
          </w:p>
        </w:tc>
        <w:tc>
          <w:tcPr>
            <w:tcW w:w="2460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</w:pPr>
            <w:r w:rsidRPr="00CA5E35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opisuje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umjetnička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djela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povezujući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ih sa znanjima i iskustvima iz svakodnevnog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života</w:t>
            </w:r>
            <w:proofErr w:type="spellEnd"/>
          </w:p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- opisuje djela kulturne i tradicijske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baštine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</w:t>
            </w:r>
            <w:proofErr w:type="spellStart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>različitih</w:t>
            </w:r>
            <w:proofErr w:type="spellEnd"/>
            <w:r w:rsidRPr="00CA5E35">
              <w:rPr>
                <w:rFonts w:ascii="Arial" w:hAnsi="Arial" w:cs="Arial"/>
                <w:color w:val="231F20"/>
                <w:sz w:val="24"/>
                <w:szCs w:val="24"/>
                <w:u w:color="231F20"/>
              </w:rPr>
              <w:t xml:space="preserve"> krajeva i kultura</w:t>
            </w:r>
          </w:p>
        </w:tc>
        <w:tc>
          <w:tcPr>
            <w:tcW w:w="2078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- opisuje djela kulturne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baštine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iz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različitih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krajeva i kultura uz pomoć učitelja</w:t>
            </w:r>
          </w:p>
        </w:tc>
        <w:tc>
          <w:tcPr>
            <w:tcW w:w="2448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- na poticaj učitelja opisuje djela kulturne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baštine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iz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različitih</w:t>
            </w:r>
            <w:proofErr w:type="spellEnd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 krajeva i kultura uz pomoć učitelja</w:t>
            </w:r>
          </w:p>
        </w:tc>
        <w:tc>
          <w:tcPr>
            <w:tcW w:w="2293" w:type="dxa"/>
            <w:shd w:val="clear" w:color="auto" w:fill="FFE599" w:themeFill="accent4" w:themeFillTint="66"/>
          </w:tcPr>
          <w:p w:rsidR="008C0CE3" w:rsidRPr="00CA5E35" w:rsidRDefault="008C0CE3" w:rsidP="000806D5">
            <w:pPr>
              <w:rPr>
                <w:rFonts w:ascii="Arial" w:hAnsi="Arial" w:cs="Arial"/>
                <w:sz w:val="24"/>
                <w:szCs w:val="24"/>
              </w:rPr>
            </w:pPr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 xml:space="preserve">- ne opisuje djela kulturne </w:t>
            </w:r>
            <w:proofErr w:type="spellStart"/>
            <w:r w:rsidRPr="00CA5E35">
              <w:rPr>
                <w:rFonts w:ascii="Arial" w:hAnsi="Arial" w:cs="Arial"/>
                <w:sz w:val="24"/>
                <w:szCs w:val="24"/>
                <w:u w:color="000000"/>
              </w:rPr>
              <w:t>baštine</w:t>
            </w:r>
            <w:proofErr w:type="spellEnd"/>
          </w:p>
        </w:tc>
      </w:tr>
    </w:tbl>
    <w:p w:rsidR="008C0CE3" w:rsidRDefault="008C0CE3" w:rsidP="008C0CE3">
      <w:pPr>
        <w:rPr>
          <w:rFonts w:ascii="Arial" w:hAnsi="Arial" w:cs="Arial"/>
          <w:sz w:val="24"/>
          <w:szCs w:val="24"/>
        </w:rPr>
      </w:pPr>
    </w:p>
    <w:p w:rsidR="007178D5" w:rsidRDefault="007178D5"/>
    <w:sectPr w:rsidR="007178D5" w:rsidSect="008C0CE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3"/>
    <w:rsid w:val="007178D5"/>
    <w:rsid w:val="008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20A9"/>
  <w15:chartTrackingRefBased/>
  <w15:docId w15:val="{5D8483EE-C8C3-46F9-94AE-35038AB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C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8C0C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hr-HR"/>
    </w:rPr>
  </w:style>
  <w:style w:type="paragraph" w:customStyle="1" w:styleId="Standardno">
    <w:name w:val="Standardno"/>
    <w:rsid w:val="008C0CE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2021-09-22T11:56:00Z</dcterms:created>
  <dcterms:modified xsi:type="dcterms:W3CDTF">2021-09-22T11:57:00Z</dcterms:modified>
</cp:coreProperties>
</file>