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026" w:type="dxa"/>
        <w:tblLayout w:type="fixed"/>
        <w:tblLook w:val="04A0" w:firstRow="1" w:lastRow="0" w:firstColumn="1" w:lastColumn="0" w:noHBand="0" w:noVBand="1"/>
      </w:tblPr>
      <w:tblGrid>
        <w:gridCol w:w="1815"/>
        <w:gridCol w:w="2475"/>
        <w:gridCol w:w="2480"/>
        <w:gridCol w:w="2256"/>
      </w:tblGrid>
      <w:tr w:rsidR="00AC79A2" w:rsidRPr="00B30215" w:rsidTr="00471CF6">
        <w:trPr>
          <w:trHeight w:val="372"/>
        </w:trPr>
        <w:tc>
          <w:tcPr>
            <w:tcW w:w="1815" w:type="dxa"/>
            <w:vMerge w:val="restart"/>
          </w:tcPr>
          <w:p w:rsidR="00AC79A2" w:rsidRPr="00BD422E" w:rsidRDefault="00AC79A2" w:rsidP="00471CF6">
            <w:pPr>
              <w:rPr>
                <w:rFonts w:ascii="Calibri" w:eastAsia="Calibri" w:hAnsi="Calibri" w:cs="Calibri"/>
                <w:color w:val="0D0D0D" w:themeColor="text1" w:themeTint="F2"/>
              </w:rPr>
            </w:pPr>
          </w:p>
          <w:p w:rsidR="00AC79A2" w:rsidRPr="00BD422E" w:rsidRDefault="00AC79A2" w:rsidP="00471CF6">
            <w:pPr>
              <w:rPr>
                <w:color w:val="0D0D0D" w:themeColor="text1" w:themeTint="F2"/>
              </w:rPr>
            </w:pPr>
            <w:r w:rsidRPr="00BD422E">
              <w:rPr>
                <w:rFonts w:ascii="Calibri" w:eastAsia="Calibri" w:hAnsi="Calibri" w:cs="Calibri"/>
                <w:b/>
                <w:bCs/>
                <w:color w:val="0D0D0D" w:themeColor="text1" w:themeTint="F2"/>
              </w:rPr>
              <w:t>SASTAVNICE</w:t>
            </w:r>
            <w:r w:rsidRPr="00BD422E">
              <w:rPr>
                <w:rFonts w:ascii="Calibri" w:eastAsia="Calibri" w:hAnsi="Calibri" w:cs="Calibri"/>
                <w:color w:val="0D0D0D" w:themeColor="text1" w:themeTint="F2"/>
              </w:rPr>
              <w:t xml:space="preserve"> </w:t>
            </w:r>
          </w:p>
        </w:tc>
        <w:tc>
          <w:tcPr>
            <w:tcW w:w="7211" w:type="dxa"/>
            <w:gridSpan w:val="3"/>
            <w:vAlign w:val="center"/>
          </w:tcPr>
          <w:p w:rsidR="00AC79A2" w:rsidRPr="00BD422E" w:rsidRDefault="00AC79A2" w:rsidP="00471CF6">
            <w:pPr>
              <w:jc w:val="center"/>
              <w:rPr>
                <w:color w:val="0D0D0D" w:themeColor="text1" w:themeTint="F2"/>
              </w:rPr>
            </w:pPr>
            <w:r w:rsidRPr="00BD422E">
              <w:rPr>
                <w:rFonts w:ascii="Calibri" w:eastAsia="Calibri" w:hAnsi="Calibri" w:cs="Calibri"/>
                <w:b/>
                <w:bCs/>
                <w:color w:val="0D0D0D" w:themeColor="text1" w:themeTint="F2"/>
              </w:rPr>
              <w:t>RAZINE OSTVARENOSTI KRITERIJA</w:t>
            </w:r>
          </w:p>
        </w:tc>
      </w:tr>
      <w:tr w:rsidR="00AC79A2" w:rsidRPr="00B30215" w:rsidTr="00471CF6">
        <w:trPr>
          <w:trHeight w:val="405"/>
        </w:trPr>
        <w:tc>
          <w:tcPr>
            <w:tcW w:w="1815" w:type="dxa"/>
            <w:vMerge/>
          </w:tcPr>
          <w:p w:rsidR="00AC79A2" w:rsidRPr="00BD422E" w:rsidRDefault="00AC79A2" w:rsidP="00471CF6">
            <w:pPr>
              <w:rPr>
                <w:color w:val="0D0D0D" w:themeColor="text1" w:themeTint="F2"/>
              </w:rPr>
            </w:pPr>
          </w:p>
        </w:tc>
        <w:tc>
          <w:tcPr>
            <w:tcW w:w="2475" w:type="dxa"/>
            <w:vAlign w:val="center"/>
          </w:tcPr>
          <w:p w:rsidR="00AC79A2" w:rsidRPr="00BD422E" w:rsidRDefault="00AC79A2" w:rsidP="00471CF6">
            <w:pPr>
              <w:spacing w:line="259" w:lineRule="auto"/>
              <w:jc w:val="center"/>
              <w:rPr>
                <w:color w:val="0D0D0D" w:themeColor="text1" w:themeTint="F2"/>
              </w:rPr>
            </w:pPr>
            <w:r w:rsidRPr="00BD422E">
              <w:rPr>
                <w:rFonts w:ascii="Calibri" w:eastAsia="Calibri" w:hAnsi="Calibri" w:cs="Calibri"/>
                <w:b/>
                <w:bCs/>
                <w:color w:val="0D0D0D" w:themeColor="text1" w:themeTint="F2"/>
              </w:rPr>
              <w:t>u razvoju</w:t>
            </w:r>
          </w:p>
        </w:tc>
        <w:tc>
          <w:tcPr>
            <w:tcW w:w="2480" w:type="dxa"/>
            <w:vAlign w:val="center"/>
          </w:tcPr>
          <w:p w:rsidR="00AC79A2" w:rsidRPr="00BD422E" w:rsidRDefault="00AC79A2" w:rsidP="00471CF6">
            <w:pPr>
              <w:spacing w:line="259" w:lineRule="auto"/>
              <w:jc w:val="center"/>
              <w:rPr>
                <w:rFonts w:ascii="Calibri" w:eastAsia="Calibri" w:hAnsi="Calibri" w:cs="Calibri"/>
                <w:color w:val="0D0D0D" w:themeColor="text1" w:themeTint="F2"/>
              </w:rPr>
            </w:pPr>
            <w:r w:rsidRPr="00BD422E">
              <w:rPr>
                <w:rFonts w:ascii="Calibri" w:eastAsia="Calibri" w:hAnsi="Calibri" w:cs="Calibri"/>
                <w:b/>
                <w:bCs/>
                <w:color w:val="0D0D0D" w:themeColor="text1" w:themeTint="F2"/>
              </w:rPr>
              <w:t>odgovarajuće</w:t>
            </w:r>
          </w:p>
        </w:tc>
        <w:tc>
          <w:tcPr>
            <w:tcW w:w="2256" w:type="dxa"/>
            <w:vAlign w:val="center"/>
          </w:tcPr>
          <w:p w:rsidR="00AC79A2" w:rsidRPr="00BD422E" w:rsidRDefault="00AC79A2" w:rsidP="00471CF6">
            <w:pPr>
              <w:jc w:val="center"/>
              <w:rPr>
                <w:rFonts w:ascii="Calibri" w:eastAsia="Calibri" w:hAnsi="Calibri" w:cs="Calibri"/>
                <w:b/>
                <w:bCs/>
                <w:color w:val="0D0D0D" w:themeColor="text1" w:themeTint="F2"/>
              </w:rPr>
            </w:pPr>
            <w:r w:rsidRPr="00BD422E">
              <w:rPr>
                <w:rFonts w:ascii="Calibri" w:eastAsia="Calibri" w:hAnsi="Calibri" w:cs="Calibri"/>
                <w:b/>
                <w:bCs/>
                <w:color w:val="0D0D0D" w:themeColor="text1" w:themeTint="F2"/>
              </w:rPr>
              <w:t>uzorno</w:t>
            </w:r>
          </w:p>
        </w:tc>
      </w:tr>
      <w:tr w:rsidR="00AC79A2" w:rsidRPr="00B30215" w:rsidTr="00471CF6">
        <w:trPr>
          <w:trHeight w:val="2268"/>
        </w:trPr>
        <w:tc>
          <w:tcPr>
            <w:tcW w:w="1815" w:type="dxa"/>
            <w:vAlign w:val="center"/>
          </w:tcPr>
          <w:p w:rsidR="00AC79A2" w:rsidRPr="00BD422E" w:rsidRDefault="00AC79A2" w:rsidP="00471CF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D0D0D" w:themeColor="text1" w:themeTint="F2"/>
              </w:rPr>
            </w:pPr>
            <w:r w:rsidRPr="00BD422E">
              <w:rPr>
                <w:rFonts w:ascii="Calibri" w:eastAsia="Calibri" w:hAnsi="Calibri" w:cs="Calibri"/>
                <w:b/>
                <w:bCs/>
                <w:color w:val="0D0D0D" w:themeColor="text1" w:themeTint="F2"/>
              </w:rPr>
              <w:t>sadržaj</w:t>
            </w:r>
          </w:p>
        </w:tc>
        <w:tc>
          <w:tcPr>
            <w:tcW w:w="2475" w:type="dxa"/>
            <w:vAlign w:val="center"/>
          </w:tcPr>
          <w:p w:rsidR="00AC79A2" w:rsidRPr="00BD422E" w:rsidRDefault="00AC79A2" w:rsidP="00471CF6">
            <w:pPr>
              <w:rPr>
                <w:color w:val="0D0D0D" w:themeColor="text1" w:themeTint="F2"/>
              </w:rPr>
            </w:pPr>
            <w:r w:rsidRPr="00BD422E">
              <w:rPr>
                <w:rFonts w:ascii="Calibri" w:eastAsia="Calibri" w:hAnsi="Calibri" w:cs="Calibri"/>
                <w:color w:val="0D0D0D" w:themeColor="text1" w:themeTint="F2"/>
              </w:rPr>
              <w:t xml:space="preserve">Postoje značajnije pogreške u prikazanim sadržajima i/ili većina sadržaja nije odabrana u skladu sa zadanom temom što otežava donošenje zaključka o zadanoj temi. </w:t>
            </w:r>
          </w:p>
        </w:tc>
        <w:tc>
          <w:tcPr>
            <w:tcW w:w="2480" w:type="dxa"/>
            <w:vAlign w:val="center"/>
          </w:tcPr>
          <w:p w:rsidR="00AC79A2" w:rsidRPr="00BD422E" w:rsidRDefault="00AC79A2" w:rsidP="00471CF6">
            <w:pPr>
              <w:rPr>
                <w:color w:val="0D0D0D" w:themeColor="text1" w:themeTint="F2"/>
              </w:rPr>
            </w:pPr>
            <w:r w:rsidRPr="00BD422E">
              <w:rPr>
                <w:rFonts w:ascii="Calibri" w:eastAsia="Calibri" w:hAnsi="Calibri" w:cs="Calibri"/>
                <w:color w:val="0D0D0D" w:themeColor="text1" w:themeTint="F2"/>
              </w:rPr>
              <w:t xml:space="preserve">Postoje manje pogreške u prikazanim sadržajima i/ili neki sadržaji nisu u potpunosti odabrani u skladu sa zadanim ciljem što može otežati donošenje zaključka o zadanoj temi. </w:t>
            </w:r>
          </w:p>
        </w:tc>
        <w:tc>
          <w:tcPr>
            <w:tcW w:w="2256" w:type="dxa"/>
            <w:vAlign w:val="center"/>
          </w:tcPr>
          <w:p w:rsidR="00AC79A2" w:rsidRPr="00BD422E" w:rsidRDefault="00AC79A2" w:rsidP="00471CF6">
            <w:pPr>
              <w:rPr>
                <w:color w:val="0D0D0D" w:themeColor="text1" w:themeTint="F2"/>
              </w:rPr>
            </w:pPr>
            <w:r w:rsidRPr="00BD422E">
              <w:rPr>
                <w:rFonts w:ascii="Calibri" w:eastAsia="Calibri" w:hAnsi="Calibri" w:cs="Calibri"/>
                <w:color w:val="0D0D0D" w:themeColor="text1" w:themeTint="F2"/>
              </w:rPr>
              <w:t xml:space="preserve">Svi prikazani sadržaji su utemeljeni i odabrani u skladu sa zadanim ciljem te omogućuju donošenje zaključka o zadanoj temi. </w:t>
            </w:r>
          </w:p>
        </w:tc>
      </w:tr>
      <w:tr w:rsidR="00AC79A2" w:rsidRPr="00B30215" w:rsidTr="00471CF6">
        <w:trPr>
          <w:trHeight w:val="2268"/>
        </w:trPr>
        <w:tc>
          <w:tcPr>
            <w:tcW w:w="1815" w:type="dxa"/>
            <w:vAlign w:val="center"/>
          </w:tcPr>
          <w:p w:rsidR="00AC79A2" w:rsidRPr="00BD422E" w:rsidRDefault="00AC79A2" w:rsidP="00471CF6">
            <w:pPr>
              <w:spacing w:line="259" w:lineRule="auto"/>
              <w:rPr>
                <w:color w:val="0D0D0D" w:themeColor="text1" w:themeTint="F2"/>
              </w:rPr>
            </w:pPr>
            <w:r w:rsidRPr="00BD422E">
              <w:rPr>
                <w:rFonts w:ascii="Calibri" w:eastAsia="Calibri" w:hAnsi="Calibri" w:cs="Calibri"/>
                <w:b/>
                <w:bCs/>
                <w:color w:val="0D0D0D" w:themeColor="text1" w:themeTint="F2"/>
              </w:rPr>
              <w:t>sistematičnost</w:t>
            </w:r>
          </w:p>
        </w:tc>
        <w:tc>
          <w:tcPr>
            <w:tcW w:w="2475" w:type="dxa"/>
            <w:vAlign w:val="center"/>
          </w:tcPr>
          <w:p w:rsidR="00AC79A2" w:rsidRPr="00BD422E" w:rsidRDefault="00AC79A2" w:rsidP="00471CF6">
            <w:pPr>
              <w:rPr>
                <w:color w:val="0D0D0D" w:themeColor="text1" w:themeTint="F2"/>
              </w:rPr>
            </w:pPr>
            <w:r w:rsidRPr="00BD422E">
              <w:rPr>
                <w:rFonts w:ascii="Calibri" w:eastAsia="Calibri" w:hAnsi="Calibri" w:cs="Calibri"/>
                <w:color w:val="0D0D0D" w:themeColor="text1" w:themeTint="F2"/>
              </w:rPr>
              <w:t xml:space="preserve">Sistematičnost prikaza samo se minimalno nazire, a odabrani sadržaji su međusobno nepovezani. Plakat je gotovo nemoguće pratiti bez pomoći autora. </w:t>
            </w:r>
          </w:p>
        </w:tc>
        <w:tc>
          <w:tcPr>
            <w:tcW w:w="2480" w:type="dxa"/>
            <w:vAlign w:val="center"/>
          </w:tcPr>
          <w:p w:rsidR="00AC79A2" w:rsidRPr="00BD422E" w:rsidRDefault="00AC79A2" w:rsidP="00471CF6">
            <w:pPr>
              <w:rPr>
                <w:color w:val="0D0D0D" w:themeColor="text1" w:themeTint="F2"/>
              </w:rPr>
            </w:pPr>
            <w:r w:rsidRPr="00BD422E">
              <w:rPr>
                <w:rFonts w:ascii="Calibri" w:eastAsia="Calibri" w:hAnsi="Calibri" w:cs="Calibri"/>
                <w:color w:val="0D0D0D" w:themeColor="text1" w:themeTint="F2"/>
              </w:rPr>
              <w:t xml:space="preserve">Sadržaji su uglavnom sistematično prikazani, ali su djelomično nepotpuni ili preopširni i/ili nejasni. Plakat je donekle nepregledan te ga je teže pratiti bez pomoći autora.  </w:t>
            </w:r>
          </w:p>
        </w:tc>
        <w:tc>
          <w:tcPr>
            <w:tcW w:w="2256" w:type="dxa"/>
            <w:vAlign w:val="center"/>
          </w:tcPr>
          <w:p w:rsidR="00AC79A2" w:rsidRPr="00BD422E" w:rsidRDefault="00AC79A2" w:rsidP="00471CF6">
            <w:pPr>
              <w:rPr>
                <w:color w:val="0D0D0D" w:themeColor="text1" w:themeTint="F2"/>
              </w:rPr>
            </w:pPr>
            <w:r w:rsidRPr="00BD422E">
              <w:rPr>
                <w:rFonts w:ascii="Calibri" w:eastAsia="Calibri" w:hAnsi="Calibri" w:cs="Calibri"/>
                <w:color w:val="0D0D0D" w:themeColor="text1" w:themeTint="F2"/>
              </w:rPr>
              <w:t xml:space="preserve">Sadržaji su u potpunosti sistematično prikazani logičkim slijedom što olakšava praćenje teme svim zainteresiranim osobama, a ne samo autorima plakata. </w:t>
            </w:r>
          </w:p>
        </w:tc>
      </w:tr>
      <w:tr w:rsidR="00AC79A2" w:rsidRPr="00B30215" w:rsidTr="00471CF6">
        <w:trPr>
          <w:trHeight w:val="1301"/>
        </w:trPr>
        <w:tc>
          <w:tcPr>
            <w:tcW w:w="1815" w:type="dxa"/>
            <w:vAlign w:val="center"/>
          </w:tcPr>
          <w:p w:rsidR="00AC79A2" w:rsidRPr="00BD422E" w:rsidRDefault="00AC79A2" w:rsidP="00471CF6">
            <w:pPr>
              <w:rPr>
                <w:rFonts w:ascii="Calibri" w:eastAsia="Calibri" w:hAnsi="Calibri" w:cs="Calibri"/>
                <w:color w:val="0D0D0D" w:themeColor="text1" w:themeTint="F2"/>
              </w:rPr>
            </w:pPr>
            <w:r w:rsidRPr="00BD422E">
              <w:rPr>
                <w:rFonts w:ascii="Calibri" w:eastAsia="Calibri" w:hAnsi="Calibri" w:cs="Calibri"/>
                <w:b/>
                <w:bCs/>
                <w:color w:val="0D0D0D" w:themeColor="text1" w:themeTint="F2"/>
              </w:rPr>
              <w:t>grafičko oblikovanje</w:t>
            </w:r>
          </w:p>
        </w:tc>
        <w:tc>
          <w:tcPr>
            <w:tcW w:w="2475" w:type="dxa"/>
            <w:vAlign w:val="center"/>
          </w:tcPr>
          <w:p w:rsidR="00AC79A2" w:rsidRPr="00BD422E" w:rsidRDefault="00AC79A2" w:rsidP="00471CF6">
            <w:pPr>
              <w:rPr>
                <w:color w:val="0D0D0D" w:themeColor="text1" w:themeTint="F2"/>
              </w:rPr>
            </w:pPr>
            <w:r w:rsidRPr="00BD422E">
              <w:rPr>
                <w:rFonts w:ascii="Calibri" w:eastAsia="Calibri" w:hAnsi="Calibri" w:cs="Calibri"/>
                <w:color w:val="0D0D0D" w:themeColor="text1" w:themeTint="F2"/>
              </w:rPr>
              <w:t>Plakat je vizualno neatraktivan, slikovni prikazi nisu povezani sa sadržajem i nisu istaknuti važni sadržaji.</w:t>
            </w:r>
          </w:p>
        </w:tc>
        <w:tc>
          <w:tcPr>
            <w:tcW w:w="2480" w:type="dxa"/>
            <w:vAlign w:val="center"/>
          </w:tcPr>
          <w:p w:rsidR="00AC79A2" w:rsidRPr="00BD422E" w:rsidRDefault="00AC79A2" w:rsidP="00471CF6">
            <w:pPr>
              <w:rPr>
                <w:color w:val="0D0D0D" w:themeColor="text1" w:themeTint="F2"/>
              </w:rPr>
            </w:pPr>
            <w:r w:rsidRPr="00BD422E">
              <w:rPr>
                <w:rFonts w:ascii="Calibri" w:eastAsia="Calibri" w:hAnsi="Calibri" w:cs="Calibri"/>
                <w:color w:val="0D0D0D" w:themeColor="text1" w:themeTint="F2"/>
              </w:rPr>
              <w:t xml:space="preserve">Plakat je stilski nedovoljno prepoznatljiv te samo djelomično privlači pažnju publike. Slikovni prikazi nisu u potpunosti u funkciji sadržaja. Korištene boje i slova nisu u potpunosti usklađeni, a važni sadržaji su samo djelomično istaknuti čime je smanjen vizualni dojam te je stilski prikaz samo djelomično u službi zadanog cilja. </w:t>
            </w:r>
          </w:p>
        </w:tc>
        <w:tc>
          <w:tcPr>
            <w:tcW w:w="2256" w:type="dxa"/>
            <w:vAlign w:val="center"/>
          </w:tcPr>
          <w:p w:rsidR="00AC79A2" w:rsidRPr="00BD422E" w:rsidRDefault="00AC79A2" w:rsidP="00471CF6">
            <w:pPr>
              <w:rPr>
                <w:color w:val="0D0D0D" w:themeColor="text1" w:themeTint="F2"/>
              </w:rPr>
            </w:pPr>
            <w:r w:rsidRPr="00BD422E">
              <w:rPr>
                <w:rFonts w:ascii="Calibri" w:eastAsia="Calibri" w:hAnsi="Calibri" w:cs="Calibri"/>
                <w:color w:val="0D0D0D" w:themeColor="text1" w:themeTint="F2"/>
              </w:rPr>
              <w:t xml:space="preserve">Plakat je stilski prepoznatljiv, inovativan i privlači pozornost publike. Slikovni prikazi su pažljivo odabrani. Korištene su različite boje, kao i slova različitih veličina i fontova, s istaknutim bitnim sadržajima što daje izvrstan vizualni dojam, a ujedno je u službi zadanog cilja. </w:t>
            </w:r>
          </w:p>
        </w:tc>
      </w:tr>
    </w:tbl>
    <w:p w:rsidR="008F5ADB" w:rsidRDefault="008F5ADB">
      <w:bookmarkStart w:id="0" w:name="_GoBack"/>
      <w:bookmarkEnd w:id="0"/>
    </w:p>
    <w:sectPr w:rsidR="008F5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5F"/>
    <w:rsid w:val="008F5ADB"/>
    <w:rsid w:val="00AC79A2"/>
    <w:rsid w:val="00BB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0AC6"/>
  <w15:chartTrackingRefBased/>
  <w15:docId w15:val="{DE55861F-DB1B-4460-BB37-2DA9CDCD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9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C79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marica.celjak@gmail.com</dc:creator>
  <cp:keywords/>
  <dc:description/>
  <cp:lastModifiedBy>marica.celjak@gmail.com</cp:lastModifiedBy>
  <cp:revision>2</cp:revision>
  <dcterms:created xsi:type="dcterms:W3CDTF">2020-04-13T16:42:00Z</dcterms:created>
  <dcterms:modified xsi:type="dcterms:W3CDTF">2020-04-13T16:43:00Z</dcterms:modified>
</cp:coreProperties>
</file>